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51C70">
      <w:pPr>
        <w:widowControl/>
        <w:jc w:val="center"/>
        <w:rPr>
          <w:rFonts w:hint="eastAsia" w:ascii="黑体" w:hAnsi="黑体" w:eastAsia="黑体" w:cs="宋体"/>
          <w:b/>
          <w:bCs/>
          <w:color w:val="000000"/>
          <w:spacing w:val="15"/>
          <w:kern w:val="0"/>
          <w:sz w:val="44"/>
          <w:szCs w:val="44"/>
        </w:rPr>
      </w:pPr>
      <w:r>
        <w:rPr>
          <w:rFonts w:ascii="黑体" w:hAnsi="黑体" w:eastAsia="黑体" w:cs="宋体"/>
          <w:b/>
          <w:bCs/>
          <w:color w:val="000000"/>
          <w:spacing w:val="15"/>
          <w:kern w:val="0"/>
          <w:sz w:val="44"/>
          <w:szCs w:val="44"/>
        </w:rPr>
        <w:t>麻醉专病数据库建设项目</w:t>
      </w:r>
      <w:r>
        <w:rPr>
          <w:rFonts w:hint="eastAsia" w:ascii="黑体" w:hAnsi="黑体" w:eastAsia="黑体" w:cs="宋体"/>
          <w:b/>
          <w:bCs/>
          <w:color w:val="000000"/>
          <w:spacing w:val="15"/>
          <w:kern w:val="0"/>
          <w:sz w:val="44"/>
          <w:szCs w:val="44"/>
        </w:rPr>
        <w:t>（一期）</w:t>
      </w:r>
      <w:r>
        <w:rPr>
          <w:rFonts w:ascii="黑体" w:hAnsi="黑体" w:eastAsia="黑体" w:cs="宋体"/>
          <w:b/>
          <w:bCs/>
          <w:color w:val="000000"/>
          <w:spacing w:val="15"/>
          <w:kern w:val="0"/>
          <w:sz w:val="44"/>
          <w:szCs w:val="44"/>
        </w:rPr>
        <w:t>功能需求</w:t>
      </w:r>
    </w:p>
    <w:tbl>
      <w:tblPr>
        <w:tblStyle w:val="16"/>
        <w:tblW w:w="9781" w:type="dxa"/>
        <w:tblInd w:w="-7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78"/>
        <w:gridCol w:w="1815"/>
        <w:gridCol w:w="2315"/>
        <w:gridCol w:w="3073"/>
      </w:tblGrid>
      <w:tr w14:paraId="2313DA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5F5F5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1950B02F">
            <w:pPr>
              <w:widowControl/>
              <w:spacing w:line="660" w:lineRule="atLeast"/>
              <w:jc w:val="left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7203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4783B717">
            <w:pPr>
              <w:widowControl/>
              <w:spacing w:line="6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麻醉专病数据库及智能化应用平台建设项目</w:t>
            </w:r>
          </w:p>
        </w:tc>
      </w:tr>
      <w:tr w14:paraId="000035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5F5F5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4BA4DA1E">
            <w:pPr>
              <w:widowControl/>
              <w:spacing w:line="660" w:lineRule="atLeast"/>
              <w:jc w:val="left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  <w:t>申请科室</w:t>
            </w:r>
          </w:p>
        </w:tc>
        <w:tc>
          <w:tcPr>
            <w:tcW w:w="18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0E508379">
            <w:pPr>
              <w:widowControl/>
              <w:spacing w:line="6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麻醉科</w:t>
            </w:r>
          </w:p>
        </w:tc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5F5F5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41D072E0">
            <w:pPr>
              <w:widowControl/>
              <w:spacing w:line="660" w:lineRule="atLeast"/>
              <w:jc w:val="left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  <w:t>预算金额</w:t>
            </w:r>
          </w:p>
        </w:tc>
        <w:tc>
          <w:tcPr>
            <w:tcW w:w="3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74D3E4DF">
            <w:pPr>
              <w:widowControl/>
              <w:spacing w:line="6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7E04CD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5F5F5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23160348">
            <w:pPr>
              <w:widowControl/>
              <w:spacing w:line="660" w:lineRule="atLeast"/>
              <w:jc w:val="left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  <w:t>项目类型</w:t>
            </w:r>
          </w:p>
        </w:tc>
        <w:tc>
          <w:tcPr>
            <w:tcW w:w="7203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1E88B7ED">
            <w:pPr>
              <w:widowControl/>
              <w:spacing w:line="6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32"/>
                <w:szCs w:val="32"/>
              </w:rPr>
              <w:t>☑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 新建 □ 改造</w:t>
            </w:r>
          </w:p>
        </w:tc>
      </w:tr>
    </w:tbl>
    <w:p w14:paraId="194894C7">
      <w:pPr>
        <w:widowControl/>
        <w:spacing w:before="400" w:after="240" w:line="480" w:lineRule="auto"/>
        <w:jc w:val="left"/>
        <w:outlineLvl w:val="0"/>
        <w:rPr>
          <w:rFonts w:hint="eastAsia" w:ascii="仿宋" w:hAnsi="仿宋" w:eastAsia="仿宋" w:cs="宋体"/>
          <w:b/>
          <w:bCs/>
          <w:color w:val="000000"/>
          <w:kern w:val="36"/>
          <w:sz w:val="32"/>
          <w:szCs w:val="32"/>
        </w:rPr>
      </w:pPr>
      <w:r>
        <w:rPr>
          <w:rFonts w:ascii="仿宋" w:hAnsi="仿宋" w:eastAsia="仿宋" w:cs="宋体"/>
          <w:b/>
          <w:bCs/>
          <w:color w:val="000000"/>
          <w:kern w:val="36"/>
          <w:sz w:val="32"/>
          <w:szCs w:val="32"/>
        </w:rPr>
        <w:t>一、建设目标与定位</w:t>
      </w:r>
    </w:p>
    <w:p w14:paraId="10805E27">
      <w:pPr>
        <w:widowControl/>
        <w:spacing w:line="480" w:lineRule="auto"/>
        <w:ind w:firstLine="48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本项目旨在构建一个</w:t>
      </w: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以麻醉学科为核心、面向临床科研与质量管理的围术期专病数据库平台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。核心目标是整合我院近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5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年及未来的手术患者数据，打通信息孤岛，将海量、多源、非结构化的临床数据，转化为高质量、可计算、可分析的科研数据资产。</w:t>
      </w:r>
    </w:p>
    <w:p w14:paraId="27A8B910">
      <w:pPr>
        <w:widowControl/>
        <w:spacing w:line="480" w:lineRule="auto"/>
        <w:ind w:firstLine="48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平台定位为“</w:t>
      </w: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麻醉科科研数据中心与创新应用孵化器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”，将服务于：</w:t>
      </w:r>
    </w:p>
    <w:p w14:paraId="0ED06BD0">
      <w:pPr>
        <w:widowControl/>
        <w:spacing w:line="480" w:lineRule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高效临床科研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：大幅提升回顾性研究、前瞻性研究及真实世界研究的效率，助力产出高质量学术成果。</w:t>
      </w:r>
    </w:p>
    <w:p w14:paraId="6CC4CB99">
      <w:pPr>
        <w:widowControl/>
        <w:spacing w:line="480" w:lineRule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专科质量改进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：通过数据监测关键质量指标（如并发症、预后等），驱动围术期医疗质量的持续提升。</w:t>
      </w:r>
    </w:p>
    <w:p w14:paraId="54C39FE5">
      <w:pPr>
        <w:widowControl/>
        <w:spacing w:line="480" w:lineRule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智能化应用探索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：为未来基于数据的风险预测、辅助决策等智能化应用打下坚实基础。</w:t>
      </w:r>
    </w:p>
    <w:p w14:paraId="6FDA0302">
      <w:pPr>
        <w:widowControl/>
        <w:spacing w:before="400" w:after="240" w:line="480" w:lineRule="auto"/>
        <w:jc w:val="left"/>
        <w:outlineLvl w:val="0"/>
        <w:rPr>
          <w:rFonts w:hint="eastAsia" w:ascii="仿宋" w:hAnsi="仿宋" w:eastAsia="仿宋" w:cs="宋体"/>
          <w:b/>
          <w:bCs/>
          <w:color w:val="000000"/>
          <w:kern w:val="36"/>
          <w:sz w:val="32"/>
          <w:szCs w:val="32"/>
        </w:rPr>
      </w:pPr>
      <w:r>
        <w:rPr>
          <w:rFonts w:ascii="仿宋" w:hAnsi="仿宋" w:eastAsia="仿宋" w:cs="宋体"/>
          <w:b/>
          <w:bCs/>
          <w:color w:val="000000"/>
          <w:kern w:val="36"/>
          <w:sz w:val="32"/>
          <w:szCs w:val="32"/>
        </w:rPr>
        <w:t>二、核心功能需求</w:t>
      </w:r>
    </w:p>
    <w:p w14:paraId="19B2565F">
      <w:pPr>
        <w:widowControl/>
        <w:spacing w:after="240" w:line="480" w:lineRule="auto"/>
        <w:ind w:firstLine="48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为实现上述目标，平台需具备以下五大核心能力模块：</w:t>
      </w:r>
    </w:p>
    <w:p w14:paraId="69A82AB0">
      <w:pPr>
        <w:widowControl/>
        <w:spacing w:before="360" w:after="300" w:line="480" w:lineRule="auto"/>
        <w:jc w:val="left"/>
        <w:outlineLvl w:val="1"/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</w:pPr>
      <w:r>
        <w:rPr>
          <w:rFonts w:ascii="黑体" w:hAnsi="黑体" w:eastAsia="黑体" w:cs="宋体"/>
          <w:b/>
          <w:bCs/>
          <w:color w:val="000000"/>
          <w:kern w:val="0"/>
          <w:sz w:val="32"/>
          <w:szCs w:val="32"/>
        </w:rPr>
        <w:t>模块一：围术期数据集成与治理中心</w:t>
      </w:r>
    </w:p>
    <w:p w14:paraId="737A9A45">
      <w:pPr>
        <w:widowControl/>
        <w:spacing w:line="480" w:lineRule="auto"/>
        <w:ind w:firstLine="48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多源数据整合能力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：支持通过标准化方式（如ETL工具）对接医院现有集成平台、HIS、LIS、EMR、手麻系统、PACS、等，实现手术患者全量诊疗数据的抽取与汇聚。</w:t>
      </w:r>
    </w:p>
    <w:p w14:paraId="417D3E54">
      <w:pPr>
        <w:widowControl/>
        <w:spacing w:line="480" w:lineRule="auto"/>
        <w:ind w:firstLine="48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数据标准化与治理能力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：具备对多源异构数据进行清洗、标化、归一处理的能力。对病历、报告等</w:t>
      </w: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非结构化文本数据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，需提供成熟的</w:t>
      </w: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自然语言处理（NLP）后结构化处理方案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，能从中准确提取体格检查、既往史、并发症、手术细节等关键科研变量（初期明确不少于40个核心指标的提取）。</w:t>
      </w:r>
    </w:p>
    <w:p w14:paraId="7CCD00B1">
      <w:pPr>
        <w:widowControl/>
        <w:spacing w:line="480" w:lineRule="auto"/>
        <w:ind w:firstLine="48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患者统一视图能力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：建立以患者主索引（EMPI）为核心的数据模型，整合所有围术期数据，形成“患者360度全景视图”，确保数据关联的准确性和完整性。</w:t>
      </w:r>
    </w:p>
    <w:p w14:paraId="5FA080E2">
      <w:pPr>
        <w:widowControl/>
        <w:spacing w:before="360" w:after="300" w:line="480" w:lineRule="auto"/>
        <w:jc w:val="left"/>
        <w:outlineLvl w:val="1"/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</w:pPr>
      <w:r>
        <w:rPr>
          <w:rFonts w:ascii="黑体" w:hAnsi="黑体" w:eastAsia="黑体" w:cs="宋体"/>
          <w:b/>
          <w:bCs/>
          <w:color w:val="000000"/>
          <w:kern w:val="0"/>
          <w:sz w:val="32"/>
          <w:szCs w:val="32"/>
        </w:rPr>
        <w:t>模块二：围术期高质量数据集（PIOT）生成能力</w:t>
      </w:r>
    </w:p>
    <w:p w14:paraId="1C8B08EA">
      <w:pPr>
        <w:widowControl/>
        <w:spacing w:line="480" w:lineRule="auto"/>
        <w:ind w:firstLine="480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</w:pPr>
    </w:p>
    <w:p w14:paraId="1C4650A8">
      <w:pPr>
        <w:widowControl/>
        <w:spacing w:line="480" w:lineRule="auto"/>
        <w:ind w:firstLine="48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PIOT指标配置：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支持围绕麻醉科研需求配置PIOT数据集指标，指标范围包括患者基本信息、诊断信息、术前评估、手术信息、麻醉记录、术中监测、术中用药、输液输血、检验检查、PACU记录、ICU记录、术后访视、出院记录及随访数据等。支持维护指标名称、数据类型、单位、值域、来源系统、来源字段和取值口径。</w:t>
      </w:r>
    </w:p>
    <w:p w14:paraId="5090FE38">
      <w:pPr>
        <w:widowControl/>
        <w:spacing w:line="480" w:lineRule="auto"/>
        <w:ind w:firstLine="48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时间窗口提取：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支持以麻醉开始、麻醉结束、手术开始、手术结束、入PACU、出PACU、入ICU、出院等关键时间点为锚点，设置术前、术中、术后不同时间范围，并按患者、就诊、手术等维度提取对应数据。</w:t>
      </w:r>
    </w:p>
    <w:p w14:paraId="6575853B">
      <w:pPr>
        <w:widowControl/>
        <w:spacing w:line="480" w:lineRule="auto"/>
        <w:ind w:firstLine="48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围术期特征计算：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支持对生命体征、麻醉监测、用药记录、检验结果等多次记录数据进行计算处理，包括首次数值、末次数值、最大值、最小值、平均值等。支持生成麻醉科研常用指标，如手术时长、麻醉时长、PACU停留时间、术中最低血压、术中低血压发生情况、低血压累计时长、血管活性药物使用情况、术中输液量、输血量等。</w:t>
      </w:r>
    </w:p>
    <w:p w14:paraId="68850EEF">
      <w:pPr>
        <w:widowControl/>
        <w:spacing w:line="480" w:lineRule="auto"/>
        <w:ind w:firstLine="480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非结构化数据补充提取：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支持从术前访视记录、麻醉记录、手术记录、术后访视记录、出院记录、检查报告等文本内容中提取PIOT所需指标。提取结果应支持查看原始文本来源，并对命中内容进行高亮展示，便于科研人员核对。</w:t>
      </w:r>
    </w:p>
    <w:p w14:paraId="539AD33F">
      <w:pPr>
        <w:widowControl/>
        <w:spacing w:line="480" w:lineRule="auto"/>
        <w:ind w:firstLine="48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PIOT数据集生成与校验：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支持按照已配置的指标、来源字段、时间窗口和计算规则生成PIOT数据集。生成前应校验字段是否存在、字段类型是否匹配、时间字段是否完整、计算规则是否可执行；生成后应支持完整性、准确性、时间逻辑性和数据关联性校验，并展示缺失值、异常值和规则未命中情况，支持科研人员确认后重新生成。</w:t>
      </w:r>
    </w:p>
    <w:p w14:paraId="3E7A7C52">
      <w:pPr>
        <w:widowControl/>
        <w:spacing w:before="360" w:after="300" w:line="480" w:lineRule="auto"/>
        <w:jc w:val="left"/>
        <w:outlineLvl w:val="1"/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</w:pPr>
      <w:r>
        <w:rPr>
          <w:rFonts w:ascii="黑体" w:hAnsi="黑体" w:eastAsia="黑体" w:cs="宋体"/>
          <w:b/>
          <w:bCs/>
          <w:color w:val="000000"/>
          <w:kern w:val="0"/>
          <w:sz w:val="32"/>
          <w:szCs w:val="32"/>
        </w:rPr>
        <w:t>模块三：围术期数据分析与应用中心</w:t>
      </w:r>
    </w:p>
    <w:p w14:paraId="046E380C">
      <w:pPr>
        <w:widowControl/>
        <w:spacing w:line="480" w:lineRule="auto"/>
        <w:ind w:firstLine="480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事件检索与人群筛选：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支持围绕手术、麻醉、用药、检验、生命体征、术后并发症等事件进行检索。支持设置事件发生时间范围、首次发生、末次发生、任意发生等条件，用于筛选如术中低血压、血管活性药物使用、术后入ICU、术后AKI等研究人群。</w:t>
      </w:r>
    </w:p>
    <w:p w14:paraId="7C001926">
      <w:pPr>
        <w:widowControl/>
        <w:spacing w:line="480" w:lineRule="auto"/>
        <w:ind w:firstLine="48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科研队列快捷构建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：提供灵活的队列定义工具，支持拖拽式、条件组合方式（诊断、手术、检验值、时间轴等）快速筛选目标研究人群。</w:t>
      </w:r>
    </w:p>
    <w:p w14:paraId="5100A8AB">
      <w:pPr>
        <w:widowControl/>
        <w:spacing w:line="480" w:lineRule="auto"/>
        <w:ind w:firstLine="48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基于时间轴的特征分析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：支持按照术前、术中、术后时间顺序展示患者关键诊疗数据，包括手术记录、麻醉记录、生命体征、检验结果、用药记录、PACU记录、ICU记录和术后访视结果等。支持查看血压、心率、血氧、检验指标等连续数据趋势，并支持按时间窗口统计最大值、最小值、均值、持续时间和发生次数等结果。</w:t>
      </w:r>
    </w:p>
    <w:p w14:paraId="2AD1B9BF">
      <w:pPr>
        <w:widowControl/>
        <w:spacing w:line="480" w:lineRule="auto"/>
        <w:ind w:firstLine="48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数据探查与质量查看：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支持对队列数据进行基础探查，包括字段完整度、缺失值、异常值、变量分布、分类变量频数、连续变量均值/中位数等。支持通过柱状图、折线图、箱线图、饼图等方式展示数据分布，帮助科研人员判断数据是否满足后续分析要求。</w:t>
      </w:r>
    </w:p>
    <w:p w14:paraId="4ACFA070">
      <w:pPr>
        <w:widowControl/>
        <w:spacing w:line="480" w:lineRule="auto"/>
        <w:ind w:firstLine="48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向导式专业统计分析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：内置临床研究常用统计方法（倾向性评分匹配PSM、Logistic回归、Cox回归等），提供向导式操作流程，降低统计应用门槛。</w:t>
      </w:r>
    </w:p>
    <w:p w14:paraId="1A4AD08A">
      <w:pPr>
        <w:widowControl/>
        <w:spacing w:line="480" w:lineRule="auto"/>
        <w:ind w:firstLine="48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自助式机器学习建模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：集成主流机器学习算法（随机森林、Xgboost等），支持从数据处理、模型训练到效果评价（ROC曲线、混淆矩阵、SHAP特征重要性图）的全流程可视化操作。</w:t>
      </w:r>
    </w:p>
    <w:p w14:paraId="7F4D4D6C">
      <w:pPr>
        <w:widowControl/>
        <w:spacing w:before="360" w:after="300" w:line="480" w:lineRule="auto"/>
        <w:jc w:val="left"/>
        <w:outlineLvl w:val="1"/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</w:pPr>
      <w:r>
        <w:rPr>
          <w:rFonts w:ascii="黑体" w:hAnsi="黑体" w:eastAsia="黑体" w:cs="宋体"/>
          <w:b/>
          <w:bCs/>
          <w:color w:val="000000"/>
          <w:kern w:val="0"/>
          <w:sz w:val="32"/>
          <w:szCs w:val="32"/>
        </w:rPr>
        <w:t>模块四：前瞻性研究及随访管理中心</w:t>
      </w:r>
    </w:p>
    <w:p w14:paraId="53A01627">
      <w:pPr>
        <w:widowControl/>
        <w:spacing w:line="480" w:lineRule="auto"/>
        <w:ind w:firstLine="48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前瞻性研究全流程管理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：支持新建前瞻性研究项目，具备CRF表单可视化设计、患者入组筛选、访视计划配置等功能，支持院内数据智能回填。</w:t>
      </w:r>
    </w:p>
    <w:p w14:paraId="3F7EC1FD">
      <w:pPr>
        <w:widowControl/>
        <w:spacing w:line="480" w:lineRule="auto"/>
        <w:ind w:firstLine="48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智能化随访管理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：提供随访工作台、随访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问卷库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异常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提醒等功能。支持院内诊疗数据的自动回填，并提供基于微信等大众化渠道的患者院外随访解决方案，提升患者依从性与随访质量。</w:t>
      </w:r>
    </w:p>
    <w:p w14:paraId="7CE4EF5B">
      <w:pPr>
        <w:widowControl/>
        <w:spacing w:before="360" w:after="300" w:line="480" w:lineRule="auto"/>
        <w:jc w:val="left"/>
        <w:outlineLvl w:val="1"/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</w:pPr>
      <w:r>
        <w:rPr>
          <w:rFonts w:ascii="黑体" w:hAnsi="黑体" w:eastAsia="黑体" w:cs="宋体"/>
          <w:b/>
          <w:bCs/>
          <w:color w:val="000000"/>
          <w:kern w:val="0"/>
          <w:sz w:val="32"/>
          <w:szCs w:val="32"/>
        </w:rPr>
        <w:t>模块五：平台安全与运维保障</w:t>
      </w:r>
    </w:p>
    <w:p w14:paraId="75BF7E33">
      <w:pPr>
        <w:widowControl/>
        <w:spacing w:line="480" w:lineRule="auto"/>
        <w:ind w:firstLine="48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数据安全与权限管理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：满足国家信息安全等级保护要求，具备用户认证、角色权限、数据脱敏、日志审计功能，确保数据使用全程安全可控。</w:t>
      </w:r>
    </w:p>
    <w:p w14:paraId="4E596C61">
      <w:pPr>
        <w:widowControl/>
        <w:spacing w:line="480" w:lineRule="auto"/>
        <w:ind w:firstLine="48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系统高可用性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：核心业务功能保证高稳定性，年故障次数少于2次，单次故障修复时间小于1小时，保障科研工作连续性。</w:t>
      </w:r>
    </w:p>
    <w:p w14:paraId="143D4ED9">
      <w:pPr>
        <w:widowControl/>
        <w:spacing w:before="400" w:after="240" w:line="480" w:lineRule="auto"/>
        <w:jc w:val="left"/>
        <w:outlineLvl w:val="0"/>
        <w:rPr>
          <w:rFonts w:hint="eastAsia" w:ascii="仿宋" w:hAnsi="仿宋" w:eastAsia="仿宋" w:cs="宋体"/>
          <w:b/>
          <w:bCs/>
          <w:color w:val="000000"/>
          <w:kern w:val="36"/>
          <w:sz w:val="32"/>
          <w:szCs w:val="32"/>
        </w:rPr>
      </w:pPr>
      <w:r>
        <w:rPr>
          <w:rFonts w:ascii="仿宋" w:hAnsi="仿宋" w:eastAsia="仿宋" w:cs="宋体"/>
          <w:b/>
          <w:bCs/>
          <w:color w:val="000000"/>
          <w:kern w:val="36"/>
          <w:sz w:val="32"/>
          <w:szCs w:val="32"/>
        </w:rPr>
        <w:t>三、</w:t>
      </w:r>
      <w:r>
        <w:rPr>
          <w:rFonts w:hint="eastAsia" w:ascii="仿宋" w:hAnsi="仿宋" w:eastAsia="仿宋" w:cs="宋体"/>
          <w:b/>
          <w:bCs/>
          <w:color w:val="000000"/>
          <w:kern w:val="36"/>
          <w:sz w:val="32"/>
          <w:szCs w:val="32"/>
        </w:rPr>
        <w:t>GPU算力服务器采购</w:t>
      </w:r>
    </w:p>
    <w:p w14:paraId="08522C42">
      <w:pPr>
        <w:widowControl/>
        <w:spacing w:line="480" w:lineRule="auto"/>
        <w:ind w:firstLine="48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中标方需为本项目需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为本项目提供所需全套硬件设备，包含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算力服务器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，满足大模型本地化部署要求，支撑麻醉专病库开展数据治理和AI应用。</w:t>
      </w:r>
    </w:p>
    <w:p w14:paraId="579F96D6">
      <w:pPr>
        <w:widowControl/>
        <w:spacing w:before="400" w:after="240" w:line="480" w:lineRule="auto"/>
        <w:jc w:val="left"/>
        <w:outlineLvl w:val="0"/>
        <w:rPr>
          <w:rFonts w:hint="eastAsia" w:ascii="仿宋" w:hAnsi="仿宋" w:eastAsia="仿宋" w:cs="宋体"/>
          <w:b/>
          <w:bCs/>
          <w:color w:val="000000"/>
          <w:kern w:val="36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36"/>
          <w:sz w:val="32"/>
          <w:szCs w:val="32"/>
        </w:rPr>
        <w:t>四、</w:t>
      </w:r>
      <w:r>
        <w:rPr>
          <w:rFonts w:ascii="仿宋" w:hAnsi="仿宋" w:eastAsia="仿宋" w:cs="宋体"/>
          <w:b/>
          <w:bCs/>
          <w:color w:val="000000"/>
          <w:kern w:val="36"/>
          <w:sz w:val="32"/>
          <w:szCs w:val="32"/>
        </w:rPr>
        <w:t>项目实施与服务要求</w:t>
      </w:r>
    </w:p>
    <w:p w14:paraId="206A622A">
      <w:pPr>
        <w:widowControl/>
        <w:spacing w:line="480" w:lineRule="auto"/>
        <w:ind w:firstLine="48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1. 项目实施计划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br w:type="textWrapping"/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中标方需提供详细实施计划，承诺在合同签订后</w:t>
      </w: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6个月内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完成系统部署、历史数据集成（近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5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年手术患者数据）、核心功能上线及初步验收。</w:t>
      </w:r>
    </w:p>
    <w:p w14:paraId="2C44B79B">
      <w:pPr>
        <w:widowControl/>
        <w:spacing w:line="480" w:lineRule="auto"/>
        <w:ind w:firstLine="48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2. 售后维保服务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br w:type="textWrapping"/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提供至少</w:t>
      </w: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3年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的免费软件维保服务；建立</w:t>
      </w: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7×24小时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服务响应机制，一般故障48小时内解决，关键故障需提供应急方案并快速解决；提供不少于2次的现场专业培训，确保科室人员能独立使用平台。</w:t>
      </w:r>
    </w:p>
    <w:p w14:paraId="634480AF">
      <w:pPr>
        <w:widowControl/>
        <w:spacing w:line="480" w:lineRule="auto"/>
        <w:ind w:firstLine="48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3. 科研合作能力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br w:type="textWrapping"/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优先考虑具备协助医院开展高水平临床研究经验（如共同发表SCI论文）的厂商，能提供除软件外的科研方法论支持，从系统工具到研究设计全方位赋能。</w:t>
      </w:r>
    </w:p>
    <w:p w14:paraId="5609AF6F">
      <w:pPr>
        <w:widowControl/>
        <w:spacing w:before="400" w:after="240" w:line="480" w:lineRule="auto"/>
        <w:jc w:val="left"/>
        <w:outlineLvl w:val="0"/>
        <w:rPr>
          <w:rFonts w:hint="eastAsia" w:ascii="仿宋" w:hAnsi="仿宋" w:eastAsia="仿宋" w:cs="宋体"/>
          <w:b/>
          <w:bCs/>
          <w:color w:val="000000"/>
          <w:kern w:val="36"/>
          <w:sz w:val="32"/>
          <w:szCs w:val="32"/>
          <w:lang w:val="en-US" w:eastAsia="zh-CN"/>
        </w:rPr>
      </w:pPr>
      <w:r>
        <w:rPr>
          <w:rFonts w:ascii="仿宋" w:hAnsi="仿宋" w:eastAsia="仿宋" w:cs="宋体"/>
          <w:b/>
          <w:bCs/>
          <w:color w:val="000000"/>
          <w:kern w:val="36"/>
          <w:sz w:val="32"/>
          <w:szCs w:val="32"/>
        </w:rPr>
        <w:t>四、预算</w:t>
      </w:r>
      <w:r>
        <w:rPr>
          <w:rFonts w:hint="eastAsia" w:ascii="仿宋" w:hAnsi="仿宋" w:eastAsia="仿宋" w:cs="宋体"/>
          <w:b/>
          <w:bCs/>
          <w:color w:val="000000"/>
          <w:kern w:val="36"/>
          <w:sz w:val="32"/>
          <w:szCs w:val="32"/>
          <w:lang w:eastAsia="zh-CN"/>
        </w:rPr>
        <w:t>包含</w:t>
      </w:r>
      <w:bookmarkStart w:id="0" w:name="_GoBack"/>
      <w:bookmarkEnd w:id="0"/>
    </w:p>
    <w:p w14:paraId="1E234036">
      <w:pPr>
        <w:widowControl/>
        <w:spacing w:after="240" w:line="480" w:lineRule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围术期专病数据库软件平台授权及定制开发；</w:t>
      </w:r>
    </w:p>
    <w:p w14:paraId="49631881">
      <w:pPr>
        <w:widowControl/>
        <w:spacing w:after="240" w:line="480" w:lineRule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历史数据（近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5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年）的集成、治理与入库服务；</w:t>
      </w:r>
    </w:p>
    <w:p w14:paraId="5ABA6F75">
      <w:pPr>
        <w:widowControl/>
        <w:spacing w:after="240" w:line="480" w:lineRule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配套GPU算力服务器采购；</w:t>
      </w:r>
    </w:p>
    <w:p w14:paraId="79AFF23D">
      <w:pPr>
        <w:widowControl/>
        <w:spacing w:after="240" w:line="480" w:lineRule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系统部署、培训及3年免费维保服务。</w:t>
      </w:r>
    </w:p>
    <w:p w14:paraId="451A0CEB">
      <w:pPr>
        <w:widowControl/>
        <w:spacing w:line="480" w:lineRule="auto"/>
        <w:ind w:right="1284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</w:pPr>
    </w:p>
    <w:p w14:paraId="2C150AD3">
      <w:pPr>
        <w:widowControl/>
        <w:spacing w:line="660" w:lineRule="atLeast"/>
        <w:jc w:val="righ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CF2"/>
    <w:rsid w:val="000150C0"/>
    <w:rsid w:val="00064C72"/>
    <w:rsid w:val="000B37FB"/>
    <w:rsid w:val="000B4B16"/>
    <w:rsid w:val="00121B44"/>
    <w:rsid w:val="00157D02"/>
    <w:rsid w:val="00185DFD"/>
    <w:rsid w:val="001E08BF"/>
    <w:rsid w:val="00253458"/>
    <w:rsid w:val="00280E47"/>
    <w:rsid w:val="002B142D"/>
    <w:rsid w:val="002C1E2A"/>
    <w:rsid w:val="00335A64"/>
    <w:rsid w:val="00352FE0"/>
    <w:rsid w:val="003B6972"/>
    <w:rsid w:val="00440DDE"/>
    <w:rsid w:val="00446B89"/>
    <w:rsid w:val="004C2CF2"/>
    <w:rsid w:val="00544433"/>
    <w:rsid w:val="00575E4C"/>
    <w:rsid w:val="005C4343"/>
    <w:rsid w:val="005D54C5"/>
    <w:rsid w:val="00612EB8"/>
    <w:rsid w:val="0063169F"/>
    <w:rsid w:val="00661033"/>
    <w:rsid w:val="006B14FA"/>
    <w:rsid w:val="006D6E4B"/>
    <w:rsid w:val="00707F35"/>
    <w:rsid w:val="0074297C"/>
    <w:rsid w:val="007B6A3C"/>
    <w:rsid w:val="008006F0"/>
    <w:rsid w:val="00872373"/>
    <w:rsid w:val="00971605"/>
    <w:rsid w:val="00A30B38"/>
    <w:rsid w:val="00AB3FD8"/>
    <w:rsid w:val="00AD0C6C"/>
    <w:rsid w:val="00B13D6B"/>
    <w:rsid w:val="00BB2152"/>
    <w:rsid w:val="00C03B55"/>
    <w:rsid w:val="00C22EB2"/>
    <w:rsid w:val="00C81492"/>
    <w:rsid w:val="00D64355"/>
    <w:rsid w:val="00D9449D"/>
    <w:rsid w:val="00E02FF9"/>
    <w:rsid w:val="00E30043"/>
    <w:rsid w:val="00E41245"/>
    <w:rsid w:val="00EA6AC6"/>
    <w:rsid w:val="00EE1B2F"/>
    <w:rsid w:val="00F47650"/>
    <w:rsid w:val="00F62618"/>
    <w:rsid w:val="00F921FA"/>
    <w:rsid w:val="6FC5583D"/>
    <w:rsid w:val="7C6D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uiPriority w:val="99"/>
    <w:rPr>
      <w:rFonts w:ascii="Times New Roman" w:hAnsi="Times New Roman" w:cs="Times New Roman"/>
      <w:sz w:val="24"/>
      <w:szCs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2573</Words>
  <Characters>2673</Characters>
  <Lines>19</Lines>
  <Paragraphs>5</Paragraphs>
  <TotalTime>56</TotalTime>
  <ScaleCrop>false</ScaleCrop>
  <LinksUpToDate>false</LinksUpToDate>
  <CharactersWithSpaces>2681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2026-05-19T02:03:00Z</dcterms:created>
  <dc:creator>616745772@qq.com</dc:creator>
  <cp:lastModifiedBy>HX</cp:lastModifiedBy>
  <dcterms:modified xsi:type="dcterms:W3CDTF">2026-07-03T08:56:18Z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eyJoZGlkIjoiNGU5MGZhYTI1NWE2NTc3Mjc1OGUyZTI4ZGIyZjI0NzQiLCJ1c2VySWQiOiI1NjAzMjIxNzgifQ==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CCA069166D2C4558862568B472500D9E_13</vt:lpwstr>
  </property>
</Properties>
</file>