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9D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24"/>
          <w:lang w:val="en-US" w:eastAsia="zh-CN" w:bidi="ar-SA"/>
        </w:rPr>
        <w:t>服务要求</w:t>
      </w:r>
    </w:p>
    <w:p w14:paraId="2DD8D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根据GBZ 130-2020《放射诊断放射防护要求》，《放射诊疗管理 规定》等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要求，现对新建核素遴选辐射环境影响评价、职业病危害预评价、职业病危害控制效果评价、环保竣工验收等服务，具体清单如下：</w:t>
      </w:r>
    </w:p>
    <w:tbl>
      <w:tblPr>
        <w:tblStyle w:val="8"/>
        <w:tblpPr w:leftFromText="180" w:rightFromText="180" w:vertAnchor="text" w:horzAnchor="page" w:tblpX="1136" w:tblpY="580"/>
        <w:tblOverlap w:val="never"/>
        <w:tblW w:w="96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76"/>
        <w:gridCol w:w="752"/>
        <w:gridCol w:w="943"/>
        <w:gridCol w:w="895"/>
        <w:gridCol w:w="1169"/>
        <w:gridCol w:w="835"/>
        <w:gridCol w:w="972"/>
        <w:gridCol w:w="1111"/>
        <w:gridCol w:w="1117"/>
      </w:tblGrid>
      <w:tr w14:paraId="0650A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5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核素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名称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数量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086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辐射环境影响评价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职业病危害预评价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职业病危害控制效果评价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环保竣工验收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卫生竣工验收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上证增项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6C8CB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E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术中CT（轨道CT）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协助院方备案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√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E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A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5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D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9AC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EE11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A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DSA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√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9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3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2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C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A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</w:tbl>
    <w:p w14:paraId="2658EA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513BF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公司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特殊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资质要求：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/>
          <w:lang w:val="en-US" w:eastAsia="zh-CN"/>
        </w:rPr>
        <w:t>具有卫生行政部门核发的有效的放射卫生技术服务机构资质证书；具有质量技术监督部门核发的有效的检验检测机构资质认定证书。</w:t>
      </w:r>
    </w:p>
    <w:p w14:paraId="6935E8A6">
      <w:pPr>
        <w:rPr>
          <w:rFonts w:hint="eastAsia"/>
          <w:b/>
          <w:bCs/>
          <w:lang w:val="en-US" w:eastAsia="zh-CN"/>
        </w:rPr>
      </w:pPr>
    </w:p>
    <w:p w14:paraId="40C719BE">
      <w:pPr>
        <w:rPr>
          <w:rFonts w:hint="eastAsia"/>
          <w:b/>
          <w:bCs/>
          <w:lang w:val="en-US" w:eastAsia="zh-CN"/>
        </w:rPr>
      </w:pPr>
    </w:p>
    <w:p w14:paraId="34CE34F9">
      <w:pPr>
        <w:rPr>
          <w:rFonts w:hint="eastAsia"/>
          <w:b/>
          <w:bCs/>
          <w:lang w:val="en-US" w:eastAsia="zh-CN"/>
        </w:rPr>
      </w:pPr>
    </w:p>
    <w:p w14:paraId="6DC5B94D">
      <w:pPr>
        <w:rPr>
          <w:rFonts w:hint="eastAsia"/>
          <w:b/>
          <w:bCs/>
          <w:lang w:val="en-US" w:eastAsia="zh-CN"/>
        </w:rPr>
      </w:pPr>
    </w:p>
    <w:p w14:paraId="15B4E234">
      <w:pPr>
        <w:rPr>
          <w:rFonts w:hint="eastAsia"/>
          <w:b/>
          <w:bCs/>
          <w:lang w:val="en-US" w:eastAsia="zh-CN"/>
        </w:rPr>
      </w:pPr>
    </w:p>
    <w:p w14:paraId="580C2B34">
      <w:pPr>
        <w:rPr>
          <w:rFonts w:hint="eastAsia"/>
          <w:b/>
          <w:bCs/>
          <w:lang w:val="en-US" w:eastAsia="zh-CN"/>
        </w:rPr>
      </w:pPr>
    </w:p>
    <w:p w14:paraId="1099236C">
      <w:pPr>
        <w:rPr>
          <w:rFonts w:hint="eastAsia"/>
          <w:b/>
          <w:bCs/>
          <w:lang w:val="en-US" w:eastAsia="zh-CN"/>
        </w:rPr>
      </w:pPr>
    </w:p>
    <w:p w14:paraId="6619F203">
      <w:pPr>
        <w:rPr>
          <w:rFonts w:hint="eastAsia"/>
          <w:b/>
          <w:bCs/>
          <w:lang w:val="en-US" w:eastAsia="zh-CN"/>
        </w:rPr>
      </w:pPr>
    </w:p>
    <w:p w14:paraId="6241FA06">
      <w:pPr>
        <w:rPr>
          <w:rFonts w:hint="eastAsia"/>
          <w:b/>
          <w:bCs/>
          <w:lang w:val="en-US" w:eastAsia="zh-CN"/>
        </w:rPr>
      </w:pPr>
    </w:p>
    <w:p w14:paraId="68EC79E6">
      <w:pPr>
        <w:rPr>
          <w:rFonts w:hint="eastAsia"/>
          <w:b/>
          <w:bCs/>
          <w:lang w:val="en-US" w:eastAsia="zh-CN"/>
        </w:rPr>
      </w:pPr>
    </w:p>
    <w:p w14:paraId="1767C37C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评分及要求</w:t>
      </w:r>
    </w:p>
    <w:tbl>
      <w:tblPr>
        <w:tblStyle w:val="8"/>
        <w:tblW w:w="10279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double" w:color="auto" w:sz="6" w:space="0"/>
          <w:insideV w:val="doub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757"/>
        <w:gridCol w:w="7807"/>
      </w:tblGrid>
      <w:tr w14:paraId="27432210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15" w:type="dxa"/>
            <w:noWrap w:val="0"/>
            <w:vAlign w:val="center"/>
          </w:tcPr>
          <w:p w14:paraId="73C3C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757" w:type="dxa"/>
            <w:noWrap w:val="0"/>
            <w:vAlign w:val="center"/>
          </w:tcPr>
          <w:p w14:paraId="3E425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评审内容</w:t>
            </w:r>
          </w:p>
        </w:tc>
        <w:tc>
          <w:tcPr>
            <w:tcW w:w="7807" w:type="dxa"/>
            <w:noWrap w:val="0"/>
            <w:vAlign w:val="center"/>
          </w:tcPr>
          <w:p w14:paraId="3CDCB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评分标准</w:t>
            </w:r>
          </w:p>
        </w:tc>
      </w:tr>
      <w:tr w14:paraId="337C09F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715" w:type="dxa"/>
            <w:noWrap w:val="0"/>
            <w:vAlign w:val="center"/>
          </w:tcPr>
          <w:p w14:paraId="79E00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57" w:type="dxa"/>
            <w:noWrap w:val="0"/>
            <w:vAlign w:val="center"/>
          </w:tcPr>
          <w:p w14:paraId="166D5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投标报价分</w:t>
            </w:r>
          </w:p>
          <w:p w14:paraId="54319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7807" w:type="dxa"/>
            <w:noWrap w:val="0"/>
            <w:vAlign w:val="center"/>
          </w:tcPr>
          <w:p w14:paraId="6374F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满足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竞争性磋商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文件要求且投标价格最低的投标报价为评标基准价，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评审小组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按照下列公式手动计算每个投标人的投标报价总得分。</w:t>
            </w:r>
          </w:p>
          <w:p w14:paraId="1EC68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auto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投标报价得分=（评标基准价/投标报价）×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</w:tr>
      <w:tr w14:paraId="58C45BAD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7" w:hRule="atLeast"/>
          <w:jc w:val="center"/>
        </w:trPr>
        <w:tc>
          <w:tcPr>
            <w:tcW w:w="715" w:type="dxa"/>
            <w:tcBorders>
              <w:bottom w:val="double" w:color="auto" w:sz="4" w:space="0"/>
            </w:tcBorders>
            <w:noWrap w:val="0"/>
            <w:vAlign w:val="center"/>
          </w:tcPr>
          <w:p w14:paraId="0F6E0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57" w:type="dxa"/>
            <w:tcBorders>
              <w:bottom w:val="double" w:color="auto" w:sz="4" w:space="0"/>
            </w:tcBorders>
            <w:noWrap w:val="0"/>
            <w:vAlign w:val="center"/>
          </w:tcPr>
          <w:p w14:paraId="4BA4C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评价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服务方案</w:t>
            </w:r>
          </w:p>
          <w:p w14:paraId="4F2CD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7807" w:type="dxa"/>
            <w:tcBorders>
              <w:bottom w:val="double" w:color="auto" w:sz="4" w:space="0"/>
            </w:tcBorders>
            <w:noWrap w:val="0"/>
            <w:vAlign w:val="center"/>
          </w:tcPr>
          <w:p w14:paraId="45328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1、理解项目的实施内容及方案情况：深刻理解本项目的背景，技术服务实施计划与方案完整，对实施流程、项目进度安排、协调管理、服务配合、等规划合理，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；</w:t>
            </w:r>
          </w:p>
          <w:p w14:paraId="31E22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2、理解项目的实施内容及方案情况：理解本项目的背景，技术服务实施计划与方案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完整，对实施流程、项目进度安排、协调管理、服务配合、等规划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合理，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；</w:t>
            </w:r>
          </w:p>
          <w:p w14:paraId="0FDA7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、理解项目的实施内容及方案情况：理解本项目的背景，技术服务实施计划与方案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基本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完整，对实施流程、项目进度安排、协调管理、服务配合、等规划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一般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；</w:t>
            </w:r>
          </w:p>
          <w:p w14:paraId="3E186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4、不提供或提供的服务方案和项目需求无关的，得0分。</w:t>
            </w:r>
          </w:p>
        </w:tc>
      </w:tr>
      <w:tr w14:paraId="5AF5DDCC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tcBorders>
              <w:bottom w:val="double" w:color="auto" w:sz="4" w:space="0"/>
            </w:tcBorders>
            <w:noWrap w:val="0"/>
            <w:vAlign w:val="center"/>
          </w:tcPr>
          <w:p w14:paraId="6088D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57" w:type="dxa"/>
            <w:tcBorders>
              <w:bottom w:val="double" w:color="auto" w:sz="4" w:space="0"/>
            </w:tcBorders>
            <w:noWrap w:val="0"/>
            <w:vAlign w:val="center"/>
          </w:tcPr>
          <w:p w14:paraId="1E07E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人员配置（20分）</w:t>
            </w:r>
          </w:p>
        </w:tc>
        <w:tc>
          <w:tcPr>
            <w:tcW w:w="7807" w:type="dxa"/>
            <w:tcBorders>
              <w:bottom w:val="double" w:color="auto" w:sz="4" w:space="0"/>
            </w:tcBorders>
            <w:noWrap w:val="0"/>
            <w:vAlign w:val="center"/>
          </w:tcPr>
          <w:p w14:paraId="5DA3288D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1、项目负责人:具有高级职称(放射相关专业、具有放射卫生检测与评价技术培训合格证书）的得10分;无不得分。</w:t>
            </w:r>
          </w:p>
          <w:p w14:paraId="0B9B0D1B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2、投标人能提供技术人员，并提供相关证明材料:</w:t>
            </w:r>
          </w:p>
          <w:p w14:paraId="6D7C95ED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2.1.有5名及以上的技术人员;具有放射卫生检测与评价技术培训合格证书、核技术利用辐射安全与防护考核合格证。得10分</w:t>
            </w:r>
          </w:p>
          <w:p w14:paraId="78685017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2.2.有3-4名的技术人员;具有放射卫生检测与评价技术培训合格证书、核技术利用辐射安全与防护考核合格证。该项得8分</w:t>
            </w:r>
          </w:p>
          <w:p w14:paraId="089A9393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2.3.有1-2名的技术人员;具有放射卫生检测与评价技术培训合格证书、核技术利用辐射安全与防护考核合格证。得5分</w:t>
            </w:r>
          </w:p>
          <w:p w14:paraId="42030B3F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2.4.不具有或未提供售后工程师的，得0分。</w:t>
            </w:r>
          </w:p>
          <w:p w14:paraId="54CCFFD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注:须提供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2026年与公司劳务合作关系材料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</w:tr>
      <w:tr w14:paraId="1C04BEE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715" w:type="dxa"/>
            <w:noWrap w:val="0"/>
            <w:vAlign w:val="center"/>
          </w:tcPr>
          <w:p w14:paraId="52398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757" w:type="dxa"/>
            <w:noWrap w:val="0"/>
            <w:vAlign w:val="center"/>
          </w:tcPr>
          <w:p w14:paraId="42A8F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相关业绩</w:t>
            </w:r>
          </w:p>
          <w:p w14:paraId="25B14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分)</w:t>
            </w:r>
          </w:p>
        </w:tc>
        <w:tc>
          <w:tcPr>
            <w:tcW w:w="7807" w:type="dxa"/>
            <w:noWrap w:val="0"/>
            <w:vAlign w:val="center"/>
          </w:tcPr>
          <w:p w14:paraId="716AE752">
            <w:pPr>
              <w:spacing w:line="48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月至今，投标人每提供一份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DSA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相关业绩的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得2分，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最高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10分。须提供加盖投标人公章的合同复印件作为佐证材料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578A26F5">
            <w:pPr>
              <w:spacing w:line="480" w:lineRule="exac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月至今，投标人每提供一份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术中CT（轨道CT）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相关业绩的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得2分，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最高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10分。须提供加盖投标人公章的合同复印件作为佐证材料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7F5A71AC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715" w:type="dxa"/>
            <w:noWrap w:val="0"/>
            <w:vAlign w:val="center"/>
          </w:tcPr>
          <w:p w14:paraId="07F3D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57" w:type="dxa"/>
            <w:noWrap w:val="0"/>
            <w:vAlign w:val="center"/>
          </w:tcPr>
          <w:p w14:paraId="3C086131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人员驻场</w:t>
            </w:r>
          </w:p>
          <w:p w14:paraId="061DB305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7807" w:type="dxa"/>
            <w:noWrap w:val="0"/>
            <w:vAlign w:val="center"/>
          </w:tcPr>
          <w:p w14:paraId="1018A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供应商承诺在服务期间派驻人员驻场，派驻人员不低于1名技术人员（非技术人员不得分），派驻服务时间是7*24小时的，得10分，不承诺不得分。</w:t>
            </w:r>
          </w:p>
        </w:tc>
      </w:tr>
      <w:tr w14:paraId="3644FDC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715" w:type="dxa"/>
            <w:noWrap w:val="0"/>
            <w:vAlign w:val="center"/>
          </w:tcPr>
          <w:p w14:paraId="55B0D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57" w:type="dxa"/>
            <w:noWrap w:val="0"/>
            <w:vAlign w:val="center"/>
          </w:tcPr>
          <w:p w14:paraId="3576DA28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布局方案（15分）</w:t>
            </w:r>
          </w:p>
        </w:tc>
        <w:tc>
          <w:tcPr>
            <w:tcW w:w="7807" w:type="dxa"/>
            <w:noWrap w:val="0"/>
            <w:vAlign w:val="center"/>
          </w:tcPr>
          <w:p w14:paraId="7485558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承诺中标后结合医院实际情况，撰写DSA、术中CT（轨道CT）布局方案，配合设计院出DSA设计图，并经过各级监管部门审批，取得《辐射安全许可》、《放射诊疗许可证》，得15分。</w:t>
            </w:r>
          </w:p>
          <w:p w14:paraId="371F1FD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不承诺不得分。</w:t>
            </w:r>
          </w:p>
          <w:p w14:paraId="119B9FF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480" w:lineRule="exact"/>
              <w:ind w:firstLine="482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重要提醒：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承诺后，若后期未提供方案，或方案未通过各级监管部门审批，取得《辐射安全许可》、《放射诊疗许可证》，将不支付任何费用，请各公司慎重承诺。</w:t>
            </w:r>
          </w:p>
        </w:tc>
      </w:tr>
    </w:tbl>
    <w:p w14:paraId="4E5BAF1B">
      <w:pPr>
        <w:pStyle w:val="7"/>
      </w:pPr>
    </w:p>
    <w:p w14:paraId="0A30A9BB">
      <w:pPr>
        <w:pStyle w:val="7"/>
      </w:pPr>
    </w:p>
    <w:p w14:paraId="01E6A8CA">
      <w:pPr>
        <w:pStyle w:val="7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付款方式：</w:t>
      </w:r>
    </w:p>
    <w:p w14:paraId="42AEDE56">
      <w:pPr>
        <w:pStyle w:val="7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分项报价，按进度支付费用。</w:t>
      </w:r>
    </w:p>
    <w:p w14:paraId="1E9569E9">
      <w:pPr>
        <w:pStyle w:val="7"/>
        <w:numPr>
          <w:ilvl w:val="0"/>
          <w:numId w:val="2"/>
        </w:num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完成环评、预评，取得批复支付20%；</w:t>
      </w:r>
    </w:p>
    <w:p w14:paraId="3CE03170">
      <w:pPr>
        <w:pStyle w:val="7"/>
        <w:numPr>
          <w:ilvl w:val="0"/>
          <w:numId w:val="2"/>
        </w:numP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完成《辐射安全许可证》办理及竣工验收支付30%；</w:t>
      </w:r>
    </w:p>
    <w:p w14:paraId="45429DB2">
      <w:pPr>
        <w:pStyle w:val="7"/>
        <w:numPr>
          <w:ilvl w:val="0"/>
          <w:numId w:val="2"/>
        </w:numP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完成《放射诊疗许可证》办理支付50%。</w:t>
      </w:r>
    </w:p>
    <w:p w14:paraId="1BE66293">
      <w:pPr>
        <w:pStyle w:val="7"/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BB314F9E-E748-4F2B-A824-85E32A7EC7B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E8CF18F-707C-4AA8-A0F2-440C764BC0A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5C1AABD7-846F-40F9-A8A1-269ADDDE37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972EE29-8971-434D-9FD4-C5FA6E921D2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274314"/>
    <w:multiLevelType w:val="singleLevel"/>
    <w:tmpl w:val="3E27431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279F6B3"/>
    <w:multiLevelType w:val="singleLevel"/>
    <w:tmpl w:val="4279F6B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NDJhNjlkM2JkMjM2YmQ1ZjdkMDA1ODY1NDdlNDMifQ=="/>
  </w:docVars>
  <w:rsids>
    <w:rsidRoot w:val="00000000"/>
    <w:rsid w:val="005539A0"/>
    <w:rsid w:val="010F7FF3"/>
    <w:rsid w:val="01CB2358"/>
    <w:rsid w:val="0C9E2974"/>
    <w:rsid w:val="0EEE46C1"/>
    <w:rsid w:val="10426A38"/>
    <w:rsid w:val="18DF60A5"/>
    <w:rsid w:val="1E5E2905"/>
    <w:rsid w:val="28DD38E2"/>
    <w:rsid w:val="29CE5ACF"/>
    <w:rsid w:val="2A7A5F61"/>
    <w:rsid w:val="2FCC7464"/>
    <w:rsid w:val="302A4295"/>
    <w:rsid w:val="3EE76488"/>
    <w:rsid w:val="506D4096"/>
    <w:rsid w:val="525309A8"/>
    <w:rsid w:val="54E47F5A"/>
    <w:rsid w:val="576A61E9"/>
    <w:rsid w:val="5EA8361B"/>
    <w:rsid w:val="624F1172"/>
    <w:rsid w:val="65197815"/>
    <w:rsid w:val="6C7C7008"/>
    <w:rsid w:val="6EF653F8"/>
    <w:rsid w:val="706510B7"/>
    <w:rsid w:val="73AB628C"/>
    <w:rsid w:val="7682671F"/>
    <w:rsid w:val="7F28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="Arial" w:hAnsi="Arial" w:cs="Arial" w:eastAsiaTheme="minorEastAsia"/>
      <w:b/>
      <w:snapToGrid w:val="0"/>
      <w:color w:val="000000"/>
      <w:kern w:val="44"/>
      <w:sz w:val="28"/>
      <w:szCs w:val="21"/>
      <w:lang w:eastAsia="en-US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unhideWhenUsed/>
    <w:qFormat/>
    <w:uiPriority w:val="99"/>
    <w:pPr>
      <w:spacing w:after="120"/>
    </w:p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character" w:customStyle="1" w:styleId="12">
    <w:name w:val="标题 1 Char"/>
    <w:link w:val="2"/>
    <w:qFormat/>
    <w:uiPriority w:val="0"/>
    <w:rPr>
      <w:rFonts w:ascii="Arial" w:hAnsi="Arial" w:cs="Arial" w:eastAsiaTheme="minorEastAsia"/>
      <w:b/>
      <w:snapToGrid w:val="0"/>
      <w:color w:val="000000"/>
      <w:kern w:val="44"/>
      <w:sz w:val="28"/>
      <w:szCs w:val="21"/>
      <w:lang w:eastAsia="en-US"/>
    </w:rPr>
  </w:style>
  <w:style w:type="character" w:customStyle="1" w:styleId="13">
    <w:name w:val="标题 2 Char"/>
    <w:link w:val="3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1326</Words>
  <Characters>1403</Characters>
  <Lines>0</Lines>
  <Paragraphs>0</Paragraphs>
  <TotalTime>34</TotalTime>
  <ScaleCrop>false</ScaleCrop>
  <LinksUpToDate>false</LinksUpToDate>
  <CharactersWithSpaces>1405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2023-12-13T01:20:00Z</dcterms:created>
  <dc:creator>Administrator</dc:creator>
  <cp:lastModifiedBy>HX</cp:lastModifiedBy>
  <cp:lastPrinted>2026-03-31T07:26:00Z</cp:lastPrinted>
  <dcterms:modified xsi:type="dcterms:W3CDTF">2026-06-30T09:14:01Z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DC30FA8DB67341C8AF2D27C40D60A3D3_13</vt:lpwstr>
  </property>
  <property fmtid="{D5CDD505-2E9C-101B-9397-08002B2CF9AE}" pid="4" name="KSOTemplateDocerSaveRecord">
    <vt:lpwstr>eyJoZGlkIjoiZjVmYmE3MjlmYzk0Y2I5ODZmNmFmZmU4NGFmNGFiODAiLCJ1c2VySWQiOiIzMTk1Nzg5NzYifQ==</vt:lpwstr>
  </property>
</Properties>
</file>