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B8BD">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遵义市第一人民医院商业用房</w:t>
      </w:r>
    </w:p>
    <w:p w14:paraId="10052B5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招租需求</w:t>
      </w:r>
    </w:p>
    <w:p w14:paraId="7BFEEED9">
      <w:pPr>
        <w:jc w:val="center"/>
        <w:rPr>
          <w:rFonts w:hint="eastAsia" w:ascii="方正小标宋简体" w:hAnsi="方正小标宋简体" w:eastAsia="方正小标宋简体" w:cs="方正小标宋简体"/>
          <w:sz w:val="36"/>
          <w:szCs w:val="36"/>
          <w:lang w:val="en-US" w:eastAsia="zh-CN"/>
        </w:rPr>
      </w:pPr>
    </w:p>
    <w:p w14:paraId="3DAFD913">
      <w:pPr>
        <w:numPr>
          <w:ilvl w:val="0"/>
          <w:numId w:val="1"/>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招租依据</w:t>
      </w:r>
    </w:p>
    <w:p w14:paraId="7C0193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为优化医院资产配置、盘活公有商业用房，结合医院整体规划及内部资产租赁管理相关制度规定，现将我院位于</w:t>
      </w:r>
      <w:r>
        <w:rPr>
          <w:rFonts w:hint="eastAsia" w:ascii="仿宋_GB2312" w:hAnsi="仿宋_GB2312" w:eastAsia="仿宋_GB2312" w:cs="仿宋_GB2312"/>
          <w:b/>
          <w:bCs/>
          <w:sz w:val="32"/>
          <w:szCs w:val="32"/>
          <w:lang w:val="en-US" w:eastAsia="zh-CN"/>
        </w:rPr>
        <w:t>遵义市汇川区凤凰路122号（汇川一路2号）</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sz w:val="32"/>
          <w:szCs w:val="32"/>
          <w:lang w:val="en-US" w:eastAsia="zh-CN"/>
        </w:rPr>
        <w:t>商业门面开展公开招租工作，本次招租全程严格按照合规流程开展，做到公开、公平、公正。</w:t>
      </w:r>
    </w:p>
    <w:p w14:paraId="45971C7E">
      <w:pPr>
        <w:numPr>
          <w:ilvl w:val="0"/>
          <w:numId w:val="1"/>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租赁标的、租金限价及租赁期限</w:t>
      </w:r>
    </w:p>
    <w:p w14:paraId="7B88C63C">
      <w:pPr>
        <w:numPr>
          <w:ilvl w:val="0"/>
          <w:numId w:val="2"/>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租赁表达基本信息</w:t>
      </w:r>
    </w:p>
    <w:p w14:paraId="1B908CB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本次招租房产为原“食百味家常馆”商业用房，坐落于遵义市汇川区凤凰路122号（汇川一路2号），具体参数如下：</w:t>
      </w:r>
    </w:p>
    <w:p w14:paraId="63644473">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1.一层临街独立商业用房：建筑面积106.6m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w:t>
      </w:r>
    </w:p>
    <w:p w14:paraId="11D4C841">
      <w:pPr>
        <w:numPr>
          <w:ilvl w:val="0"/>
          <w:numId w:val="0"/>
        </w:numPr>
        <w:ind w:firstLine="640" w:firstLineChars="2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2.二层商业用房：建筑面积118.77m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，仅可从一层内部进入，无独立对外出入口；</w:t>
      </w:r>
    </w:p>
    <w:p w14:paraId="6A658D84">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3.房屋总建筑面积：225.37m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w:t>
      </w:r>
    </w:p>
    <w:p w14:paraId="4339ABE3">
      <w:pPr>
        <w:numPr>
          <w:ilvl w:val="0"/>
          <w:numId w:val="2"/>
        </w:numPr>
        <w:ind w:left="0" w:leftChars="0" w:firstLine="0" w:firstLineChars="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租金最低限价</w:t>
      </w:r>
    </w:p>
    <w:p w14:paraId="2528D3C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本项目租金标准以第三方房产租金评估报告为依据设定租赁最低限价：一、二层商业用房整体捆绑出租，不得拆分承租。</w:t>
      </w:r>
    </w:p>
    <w:p w14:paraId="20AA15A4">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1.一层商业用房月租金最低限价：48元/m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w:t>
      </w:r>
    </w:p>
    <w:p w14:paraId="6910E334">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2.整体年租金总价最低限价为</w:t>
      </w:r>
      <w:r>
        <w:rPr>
          <w:rFonts w:hint="eastAsia" w:ascii="仿宋_GB2312" w:hAnsi="仿宋_GB2312" w:eastAsia="仿宋_GB2312" w:cs="仿宋_GB2312"/>
          <w:b/>
          <w:bCs/>
          <w:sz w:val="32"/>
          <w:szCs w:val="32"/>
          <w:vertAlign w:val="baseline"/>
          <w:lang w:val="en-US" w:eastAsia="zh-CN"/>
        </w:rPr>
        <w:t>132518</w:t>
      </w:r>
      <w:r>
        <w:rPr>
          <w:rFonts w:hint="eastAsia" w:ascii="仿宋_GB2312" w:hAnsi="仿宋_GB2312" w:eastAsia="仿宋_GB2312" w:cs="仿宋_GB2312"/>
          <w:sz w:val="32"/>
          <w:szCs w:val="32"/>
          <w:vertAlign w:val="baseline"/>
          <w:lang w:val="en-US" w:eastAsia="zh-CN"/>
        </w:rPr>
        <w:t>元，意向方谈判报价参不得低于整体租金最低限价；</w:t>
      </w:r>
    </w:p>
    <w:p w14:paraId="441DC0FC">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3.原承租方在同等租赁条件下，依法享有优先续租权。</w:t>
      </w:r>
    </w:p>
    <w:p w14:paraId="653B415B">
      <w:pPr>
        <w:numPr>
          <w:ilvl w:val="0"/>
          <w:numId w:val="2"/>
        </w:numPr>
        <w:ind w:left="0" w:leftChars="0" w:firstLine="0" w:firstLineChars="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租赁期限</w:t>
      </w:r>
    </w:p>
    <w:p w14:paraId="2C87115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本次租赁期限总计为3年，租赁合同按一年一签方式签订，本项目不设置装修免租期。</w:t>
      </w:r>
    </w:p>
    <w:p w14:paraId="5A8D2B0E">
      <w:pPr>
        <w:numPr>
          <w:ilvl w:val="0"/>
          <w:numId w:val="1"/>
        </w:numPr>
        <w:ind w:left="0" w:leftChars="0" w:firstLine="0" w:firstLineChars="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承租方资质要求</w:t>
      </w:r>
    </w:p>
    <w:p w14:paraId="2D8FDDF3">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1.意向承租方需符合《中华人民共和国政府采购法》第二十二条相关规定，具备独立承担民事责任的能力，自然人需提供合法有效居民身份证，法人及其他经营主体需持有真实有效的营业执照。</w:t>
      </w:r>
    </w:p>
    <w:p w14:paraId="44F2FC48">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2.拥有良好商业信誉、财务状况及经营能力，依法纳税、依规缴纳社保，近三年无重大违法违规及失信记录。</w:t>
      </w:r>
    </w:p>
    <w:p w14:paraId="3F067C19">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3.本项目不接受联合体参与，严禁挂靠、转借资质参选。</w:t>
      </w:r>
    </w:p>
    <w:p w14:paraId="780D9B3F">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4.参选人员需携带有效身份证证明及相关授权材料；意向方须自行前往现场踏勘，踏勘后参与磋商即视为认可房屋现状。</w:t>
      </w:r>
    </w:p>
    <w:p w14:paraId="0B03880A">
      <w:pPr>
        <w:numPr>
          <w:ilvl w:val="0"/>
          <w:numId w:val="0"/>
        </w:numPr>
        <w:ind w:leftChars="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四、租赁管理要求</w:t>
      </w:r>
    </w:p>
    <w:p w14:paraId="666CD739">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1.经营业态须合法合规，严禁开展违法违规、存在安全隐患及影响医院正常运营的经营项目，不得擅自转租、分租。</w:t>
      </w:r>
    </w:p>
    <w:p w14:paraId="7C660A37">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2.租赁期间，房屋水电费、日常维修费、经营相关杂费等均由承租方承担，并按要求按时缴纳。</w:t>
      </w:r>
    </w:p>
    <w:p w14:paraId="6F3E7BFC">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3.如需装修，装修方案须经医院后勤部审核同意后可施工，不得改动房屋主体结构。租赁期满，承租方需在3日内清空物品，完好交还房屋。</w:t>
      </w:r>
    </w:p>
    <w:p w14:paraId="785CDA2B">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4.承租方为场地安全管理责任第一责任人，全面负责经营、消防、人身及财产安全，承担相应安全责任。</w:t>
      </w:r>
    </w:p>
    <w:p w14:paraId="5CDE22A6">
      <w:pPr>
        <w:numPr>
          <w:ilvl w:val="0"/>
          <w:numId w:val="0"/>
        </w:num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5.租金按一年一付方式缴纳，第一年租金于合同签订当日缴清，第二年租金需在首年租期届满前2个月足额缴清。</w:t>
      </w:r>
    </w:p>
    <w:p w14:paraId="4AC887DD">
      <w:pPr>
        <w:numPr>
          <w:ilvl w:val="0"/>
          <w:numId w:val="0"/>
        </w:numPr>
        <w:ind w:firstLine="640" w:firstLineChars="2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6.本项目不收取报名保证金。</w:t>
      </w:r>
    </w:p>
    <w:p w14:paraId="0288214C">
      <w:pPr>
        <w:numPr>
          <w:ilvl w:val="0"/>
          <w:numId w:val="0"/>
        </w:numPr>
        <w:ind w:leftChars="0"/>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五、招租方式</w:t>
      </w:r>
    </w:p>
    <w:p w14:paraId="3DFE09D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为保障医院资产收益，本次招租采用院内竞争性谈判方式确定承租方。</w:t>
      </w:r>
    </w:p>
    <w:p w14:paraId="43B9F6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vertAlign w:val="baseline"/>
          <w:lang w:val="en-US" w:eastAsia="zh-CN"/>
        </w:rPr>
      </w:pPr>
    </w:p>
    <w:p w14:paraId="13822AF5">
      <w:pPr>
        <w:numPr>
          <w:ilvl w:val="0"/>
          <w:numId w:val="0"/>
        </w:numPr>
        <w:ind w:leftChars="0"/>
        <w:rPr>
          <w:rFonts w:hint="default"/>
          <w:vertAlign w:val="baseline"/>
          <w:lang w:val="en-US" w:eastAsia="zh-CN"/>
        </w:rPr>
      </w:pPr>
    </w:p>
    <w:p w14:paraId="132591AF">
      <w:pPr>
        <w:numPr>
          <w:ilvl w:val="0"/>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3E5E9C2-6B1E-49C6-9E5D-DA7EA9545303}"/>
  </w:font>
  <w:font w:name="方正小标宋简体">
    <w:panose1 w:val="02010600010101010101"/>
    <w:charset w:val="86"/>
    <w:family w:val="auto"/>
    <w:pitch w:val="default"/>
    <w:sig w:usb0="00000001" w:usb1="080E0000" w:usb2="00000000" w:usb3="00000000" w:csb0="00040000" w:csb1="00000000"/>
    <w:embedRegular r:id="rId2" w:fontKey="{72CF2F18-3011-418F-8520-DA60D6F9ADCF}"/>
  </w:font>
  <w:font w:name="仿宋_GB2312">
    <w:altName w:val="仿宋"/>
    <w:panose1 w:val="02010609030101010101"/>
    <w:charset w:val="86"/>
    <w:family w:val="auto"/>
    <w:pitch w:val="default"/>
    <w:sig w:usb0="00000000" w:usb1="00000000" w:usb2="00000000" w:usb3="00000000" w:csb0="00040000" w:csb1="00000000"/>
    <w:embedRegular r:id="rId3" w:fontKey="{670EDDAE-8DEF-4999-91C3-7952F1CE8E5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E6F57"/>
    <w:multiLevelType w:val="singleLevel"/>
    <w:tmpl w:val="D05E6F57"/>
    <w:lvl w:ilvl="0" w:tentative="0">
      <w:start w:val="1"/>
      <w:numFmt w:val="chineseCounting"/>
      <w:suff w:val="nothing"/>
      <w:lvlText w:val="%1、"/>
      <w:lvlJc w:val="left"/>
      <w:rPr>
        <w:rFonts w:hint="eastAsia"/>
        <w:b/>
        <w:bCs/>
      </w:rPr>
    </w:lvl>
  </w:abstractNum>
  <w:abstractNum w:abstractNumId="1">
    <w:nsid w:val="0B7150C2"/>
    <w:multiLevelType w:val="singleLevel"/>
    <w:tmpl w:val="0B7150C2"/>
    <w:lvl w:ilvl="0" w:tentative="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E3BDA"/>
    <w:rsid w:val="0A4E3BDA"/>
    <w:rsid w:val="152117E0"/>
    <w:rsid w:val="20502A91"/>
    <w:rsid w:val="2B7F3E4D"/>
    <w:rsid w:val="2BC63D63"/>
    <w:rsid w:val="35A017DD"/>
    <w:rsid w:val="407B7C71"/>
    <w:rsid w:val="45007FAA"/>
    <w:rsid w:val="45C0609D"/>
    <w:rsid w:val="594E35BD"/>
    <w:rsid w:val="6F0A4BD6"/>
    <w:rsid w:val="77CF027A"/>
    <w:rsid w:val="7F9B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1003</Words>
  <Characters>1056</Characters>
  <Lines>0</Lines>
  <Paragraphs>0</Paragraphs>
  <TotalTime>260</TotalTime>
  <ScaleCrop>false</ScaleCrop>
  <LinksUpToDate>false</LinksUpToDate>
  <CharactersWithSpaces>1169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2026-06-08T02:15:00Z</dcterms:created>
  <dc:creator>刘小雨</dc:creator>
  <cp:lastModifiedBy>HX</cp:lastModifiedBy>
  <dcterms:modified xsi:type="dcterms:W3CDTF">2026-06-30T08:38:12Z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5CD00E2C387E424FADC58DF3F8A73232_13</vt:lpwstr>
  </property>
  <property fmtid="{D5CDD505-2E9C-101B-9397-08002B2CF9AE}" pid="4" name="KSOTemplateDocerSaveRecord">
    <vt:lpwstr>eyJoZGlkIjoiNGU5MGZhYTI1NWE2NTc3Mjc1OGUyZTI4ZGIyZjI0NzQiLCJ1c2VySWQiOiI1NjAzMjIxNzgifQ==</vt:lpwstr>
  </property>
</Properties>
</file>