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769DEF">
      <w:pPr>
        <w:spacing w:line="477" w:lineRule="auto"/>
        <w:rPr>
          <w:rFonts w:ascii="Arial"/>
          <w:sz w:val="21"/>
        </w:rPr>
      </w:pPr>
    </w:p>
    <w:p w14:paraId="1C857D23">
      <w:pPr>
        <w:jc w:val="center"/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44"/>
          <w:szCs w:val="52"/>
          <w:lang w:eastAsia="zh-CN"/>
        </w:rPr>
        <w:t>院前急救工作装参数要求</w:t>
      </w:r>
    </w:p>
    <w:bookmarkEnd w:id="0"/>
    <w:p w14:paraId="44EB04B1">
      <w:pPr>
        <w:spacing w:line="252" w:lineRule="auto"/>
        <w:rPr>
          <w:rFonts w:ascii="Arial"/>
          <w:sz w:val="21"/>
        </w:rPr>
      </w:pPr>
    </w:p>
    <w:p w14:paraId="4694C01B">
      <w:pPr>
        <w:spacing w:line="220" w:lineRule="auto"/>
        <w:ind w:firstLine="584" w:firstLineChars="200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spacing w:val="-9"/>
          <w:sz w:val="31"/>
          <w:szCs w:val="31"/>
        </w:rPr>
        <w:t>一、院前急救人员类别</w:t>
      </w:r>
    </w:p>
    <w:p w14:paraId="1FB6019C">
      <w:pPr>
        <w:pStyle w:val="3"/>
        <w:spacing w:before="223" w:line="220" w:lineRule="auto"/>
        <w:ind w:left="500"/>
      </w:pPr>
      <w:r>
        <w:rPr>
          <w:rFonts w:ascii="楷体" w:hAnsi="楷体" w:eastAsia="楷体" w:cs="楷体"/>
          <w:color w:val="231F20"/>
          <w:spacing w:val="-25"/>
        </w:rPr>
        <w:t>（一）院前急救医护人员：</w:t>
      </w:r>
      <w:r>
        <w:rPr>
          <w:color w:val="231F20"/>
          <w:spacing w:val="-25"/>
        </w:rPr>
        <w:t>医生、护士、讲师</w:t>
      </w:r>
    </w:p>
    <w:p w14:paraId="3043D818">
      <w:pPr>
        <w:pStyle w:val="3"/>
        <w:spacing w:before="222" w:line="221" w:lineRule="auto"/>
        <w:ind w:left="500"/>
      </w:pPr>
      <w:r>
        <w:rPr>
          <w:rFonts w:ascii="楷体" w:hAnsi="楷体" w:eastAsia="楷体" w:cs="楷体"/>
          <w:color w:val="231F20"/>
          <w:spacing w:val="-19"/>
        </w:rPr>
        <w:t>（二）院前急救辅助人员：</w:t>
      </w:r>
      <w:r>
        <w:rPr>
          <w:color w:val="231F20"/>
          <w:spacing w:val="-19"/>
        </w:rPr>
        <w:t>驾驶员、担架员</w:t>
      </w:r>
    </w:p>
    <w:p w14:paraId="01E172BE">
      <w:pPr>
        <w:pStyle w:val="3"/>
        <w:spacing w:before="221" w:line="221" w:lineRule="auto"/>
        <w:ind w:left="500"/>
      </w:pPr>
      <w:r>
        <w:rPr>
          <w:rFonts w:ascii="楷体" w:hAnsi="楷体" w:eastAsia="楷体" w:cs="楷体"/>
          <w:color w:val="231F20"/>
          <w:spacing w:val="-17"/>
        </w:rPr>
        <w:t>（三）院前急救调度人员：</w:t>
      </w:r>
      <w:r>
        <w:rPr>
          <w:color w:val="231F20"/>
          <w:spacing w:val="-17"/>
        </w:rPr>
        <w:t>管理人员</w:t>
      </w:r>
    </w:p>
    <w:p w14:paraId="42C24158">
      <w:pPr>
        <w:spacing w:before="220" w:line="222" w:lineRule="auto"/>
        <w:ind w:left="631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spacing w:val="-13"/>
          <w:sz w:val="31"/>
          <w:szCs w:val="31"/>
        </w:rPr>
        <w:t>二、标识主要元素</w:t>
      </w:r>
    </w:p>
    <w:p w14:paraId="4690638A">
      <w:pPr>
        <w:spacing w:before="220" w:line="219" w:lineRule="auto"/>
        <w:ind w:left="50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33"/>
          <w:sz w:val="31"/>
          <w:szCs w:val="31"/>
        </w:rPr>
        <w:t>（一）肩章</w:t>
      </w:r>
    </w:p>
    <w:p w14:paraId="041BC908">
      <w:pPr>
        <w:rPr>
          <w:position w:val="-94"/>
        </w:rPr>
      </w:pPr>
      <w:r>
        <w:rPr>
          <w:rFonts w:hint="eastAsia" w:eastAsia="宋体"/>
          <w:position w:val="-94"/>
          <w:lang w:val="en-US" w:eastAsia="zh-CN"/>
        </w:rPr>
        <w:t xml:space="preserve">                         </w:t>
      </w:r>
      <w:r>
        <w:rPr>
          <w:position w:val="-94"/>
        </w:rPr>
        <w:drawing>
          <wp:inline distT="0" distB="0" distL="0" distR="0">
            <wp:extent cx="1261110" cy="3011805"/>
            <wp:effectExtent l="0" t="0" r="15240" b="17145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1214" cy="30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983">
      <w:pPr>
        <w:rPr>
          <w:position w:val="-94"/>
        </w:rPr>
      </w:pPr>
    </w:p>
    <w:p w14:paraId="3F0FAAD5">
      <w:pPr>
        <w:spacing w:before="101" w:line="219" w:lineRule="auto"/>
        <w:ind w:left="52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33"/>
          <w:sz w:val="31"/>
          <w:szCs w:val="31"/>
        </w:rPr>
        <w:t>（二）袖章</w:t>
      </w:r>
    </w:p>
    <w:p w14:paraId="2C8DAF38">
      <w:pPr>
        <w:pStyle w:val="3"/>
        <w:spacing w:before="213"/>
        <w:ind w:left="661"/>
        <w:rPr>
          <w:rFonts w:ascii="Times New Roman" w:hAnsi="Times New Roman" w:eastAsia="Times New Roman" w:cs="Times New Roman"/>
        </w:rPr>
      </w:pPr>
      <w:r>
        <w:rPr>
          <w:color w:val="231F20"/>
          <w:spacing w:val="-14"/>
        </w:rPr>
        <w:t>左侧中文，右侧</w:t>
      </w:r>
      <w:r>
        <w:rPr>
          <w:color w:val="231F20"/>
          <w:spacing w:val="-7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4"/>
        </w:rPr>
        <w:t>120</w:t>
      </w:r>
    </w:p>
    <w:p w14:paraId="455869FE">
      <w:pPr>
        <w:rPr>
          <w:rFonts w:hint="eastAsia" w:eastAsia="宋体"/>
          <w:position w:val="-56"/>
          <w:lang w:val="en-US" w:eastAsia="zh-CN"/>
        </w:rPr>
      </w:pPr>
      <w:r>
        <w:rPr>
          <w:rFonts w:hint="eastAsia" w:eastAsia="宋体"/>
          <w:position w:val="-56"/>
          <w:lang w:val="en-US" w:eastAsia="zh-CN"/>
        </w:rPr>
        <w:t xml:space="preserve">                           </w:t>
      </w:r>
    </w:p>
    <w:p w14:paraId="2ACAF137">
      <w:pPr>
        <w:rPr>
          <w:position w:val="-56"/>
        </w:rPr>
      </w:pPr>
      <w:r>
        <w:rPr>
          <w:rFonts w:hint="eastAsia" w:eastAsia="宋体"/>
          <w:position w:val="-56"/>
          <w:lang w:val="en-US" w:eastAsia="zh-CN"/>
        </w:rPr>
        <w:t xml:space="preserve">                            </w:t>
      </w:r>
      <w:r>
        <w:rPr>
          <w:position w:val="-56"/>
        </w:rPr>
        <w:drawing>
          <wp:inline distT="0" distB="0" distL="0" distR="0">
            <wp:extent cx="1727835" cy="1799590"/>
            <wp:effectExtent l="0" t="0" r="5715" b="1016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688C">
      <w:pPr>
        <w:rPr>
          <w:position w:val="-56"/>
        </w:rPr>
      </w:pPr>
    </w:p>
    <w:p w14:paraId="6E40A74D">
      <w:pPr>
        <w:spacing w:before="274" w:line="217" w:lineRule="auto"/>
        <w:ind w:left="52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17"/>
          <w:sz w:val="31"/>
          <w:szCs w:val="31"/>
        </w:rPr>
        <w:t>（三）胸章或胸牌</w:t>
      </w:r>
    </w:p>
    <w:p w14:paraId="3818F98C">
      <w:pPr>
        <w:pStyle w:val="3"/>
        <w:spacing w:before="218"/>
        <w:ind w:left="662"/>
      </w:pPr>
      <w:r>
        <w:rPr>
          <w:color w:val="231F20"/>
          <w:spacing w:val="-20"/>
        </w:rPr>
        <w:t>上部：地区</w:t>
      </w:r>
      <w:r>
        <w:rPr>
          <w:color w:val="231F20"/>
          <w:spacing w:val="-6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0"/>
        </w:rPr>
        <w:t>120</w:t>
      </w:r>
      <w:r>
        <w:rPr>
          <w:color w:val="231F20"/>
          <w:spacing w:val="-20"/>
        </w:rPr>
        <w:t>（</w:t>
      </w:r>
      <w:r>
        <w:rPr>
          <w:rFonts w:ascii="Times New Roman" w:hAnsi="Times New Roman" w:eastAsia="Times New Roman" w:cs="Times New Roman"/>
          <w:color w:val="231F20"/>
          <w:spacing w:val="-20"/>
        </w:rPr>
        <w:t>XX</w:t>
      </w:r>
      <w:r>
        <w:rPr>
          <w:rFonts w:ascii="Times New Roman" w:hAnsi="Times New Roman" w:eastAsia="Times New Roman" w:cs="Times New Roman"/>
          <w:color w:val="231F20"/>
          <w:spacing w:val="16"/>
        </w:rPr>
        <w:t xml:space="preserve"> </w:t>
      </w:r>
      <w:r>
        <w:rPr>
          <w:color w:val="231F20"/>
          <w:spacing w:val="-20"/>
        </w:rPr>
        <w:t>医院）或地区急救中心</w:t>
      </w:r>
    </w:p>
    <w:p w14:paraId="306487A6">
      <w:pPr>
        <w:rPr>
          <w:position w:val="-3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240665</wp:posOffset>
            </wp:positionV>
            <wp:extent cx="2555875" cy="1080135"/>
            <wp:effectExtent l="0" t="0" r="15875" b="5715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DE20C">
      <w:pPr>
        <w:rPr>
          <w:position w:val="-34"/>
        </w:rPr>
      </w:pPr>
      <w:r>
        <w:rPr>
          <w:position w:val="-34"/>
        </w:rPr>
        <w:drawing>
          <wp:inline distT="0" distB="0" distL="0" distR="0">
            <wp:extent cx="2555875" cy="1079500"/>
            <wp:effectExtent l="0" t="0" r="15875" b="635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28B0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4AEE2D4C">
      <w:pPr>
        <w:pStyle w:val="3"/>
        <w:spacing w:before="274" w:line="352" w:lineRule="auto"/>
        <w:ind w:left="5" w:right="3" w:firstLine="66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907415</wp:posOffset>
            </wp:positionV>
            <wp:extent cx="2700020" cy="1169670"/>
            <wp:effectExtent l="0" t="0" r="5080" b="1143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下部：医生</w:t>
      </w:r>
      <w:r>
        <w:rPr>
          <w:color w:val="231F20"/>
          <w:spacing w:val="-7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5"/>
        </w:rPr>
        <w:t>XX</w:t>
      </w:r>
      <w:r>
        <w:rPr>
          <w:color w:val="231F20"/>
          <w:spacing w:val="-5"/>
        </w:rPr>
        <w:t>、护士</w:t>
      </w:r>
      <w:r>
        <w:rPr>
          <w:color w:val="231F20"/>
          <w:spacing w:val="-7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5"/>
        </w:rPr>
        <w:t>XX</w:t>
      </w:r>
      <w:r>
        <w:rPr>
          <w:color w:val="231F20"/>
          <w:spacing w:val="-5"/>
        </w:rPr>
        <w:t>、驾驶员</w:t>
      </w:r>
      <w:r>
        <w:rPr>
          <w:color w:val="231F20"/>
          <w:spacing w:val="-7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5"/>
        </w:rPr>
        <w:t>XX</w:t>
      </w:r>
      <w:r>
        <w:rPr>
          <w:color w:val="231F20"/>
          <w:spacing w:val="-5"/>
        </w:rPr>
        <w:t>、担架员</w:t>
      </w:r>
      <w:r>
        <w:rPr>
          <w:color w:val="231F20"/>
          <w:spacing w:val="-7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5"/>
        </w:rPr>
        <w:t>XX</w:t>
      </w:r>
      <w:r>
        <w:rPr>
          <w:color w:val="231F20"/>
          <w:spacing w:val="-5"/>
        </w:rPr>
        <w:t>、调度员</w:t>
      </w:r>
      <w:r>
        <w:rPr>
          <w:rFonts w:ascii="Times New Roman" w:hAnsi="Times New Roman" w:eastAsia="Times New Roman" w:cs="Times New Roman"/>
          <w:color w:val="231F20"/>
          <w:spacing w:val="-14"/>
        </w:rPr>
        <w:t>XX</w:t>
      </w:r>
      <w:r>
        <w:rPr>
          <w:color w:val="231F20"/>
          <w:spacing w:val="-14"/>
        </w:rPr>
        <w:t>、行政人员（职务</w:t>
      </w:r>
      <w:r>
        <w:rPr>
          <w:rFonts w:ascii="Times New Roman" w:hAnsi="Times New Roman" w:eastAsia="Times New Roman" w:cs="Times New Roman"/>
          <w:color w:val="231F20"/>
          <w:spacing w:val="-14"/>
        </w:rPr>
        <w:t>XX</w:t>
      </w:r>
      <w:r>
        <w:rPr>
          <w:color w:val="231F20"/>
          <w:spacing w:val="-14"/>
        </w:rPr>
        <w:t>）</w:t>
      </w:r>
    </w:p>
    <w:p w14:paraId="60A29FC7">
      <w:pPr>
        <w:bidi w:val="0"/>
        <w:jc w:val="left"/>
        <w:rPr>
          <w:position w:val="-36"/>
        </w:rPr>
      </w:pPr>
      <w:r>
        <w:rPr>
          <w:position w:val="-36"/>
        </w:rPr>
        <w:drawing>
          <wp:inline distT="0" distB="0" distL="0" distR="0">
            <wp:extent cx="2699385" cy="1169670"/>
            <wp:effectExtent l="0" t="0" r="5715" b="1143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1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BD69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0D2808AF">
      <w:pPr>
        <w:bidi w:val="0"/>
        <w:rPr>
          <w:lang w:val="en-US" w:eastAsia="en-US"/>
        </w:rPr>
      </w:pPr>
    </w:p>
    <w:p w14:paraId="2F053002">
      <w:pPr>
        <w:bidi w:val="0"/>
        <w:rPr>
          <w:lang w:val="en-US" w:eastAsia="en-US"/>
        </w:rPr>
      </w:pPr>
    </w:p>
    <w:p w14:paraId="34C64514">
      <w:pPr>
        <w:bidi w:val="0"/>
        <w:jc w:val="both"/>
        <w:rPr>
          <w:position w:val="-36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-13970</wp:posOffset>
            </wp:positionV>
            <wp:extent cx="2700020" cy="1169670"/>
            <wp:effectExtent l="0" t="0" r="5080" b="1143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2699385" cy="1169670"/>
            <wp:effectExtent l="0" t="0" r="5715" b="1143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9998" cy="11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FA64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7761DC03">
      <w:pPr>
        <w:bidi w:val="0"/>
        <w:rPr>
          <w:lang w:val="en-US" w:eastAsia="en-US"/>
        </w:rPr>
      </w:pPr>
    </w:p>
    <w:p w14:paraId="170632A6">
      <w:pPr>
        <w:bidi w:val="0"/>
        <w:rPr>
          <w:lang w:val="en-US" w:eastAsia="en-US"/>
        </w:rPr>
      </w:pPr>
    </w:p>
    <w:p w14:paraId="6D65C397">
      <w:pPr>
        <w:spacing w:before="101" w:line="219" w:lineRule="auto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21"/>
          <w:sz w:val="31"/>
          <w:szCs w:val="31"/>
        </w:rPr>
        <w:t>四）背部标识</w:t>
      </w:r>
    </w:p>
    <w:p w14:paraId="0565CA84">
      <w:pPr>
        <w:pStyle w:val="3"/>
        <w:spacing w:before="214" w:line="239" w:lineRule="auto"/>
        <w:ind w:left="790"/>
      </w:pPr>
      <w:r>
        <w:rPr>
          <w:rFonts w:ascii="Times New Roman" w:hAnsi="Times New Roman" w:eastAsia="Times New Roman" w:cs="Times New Roman"/>
          <w:color w:val="231F20"/>
          <w:spacing w:val="-13"/>
        </w:rPr>
        <w:t xml:space="preserve">1. </w:t>
      </w:r>
      <w:r>
        <w:rPr>
          <w:color w:val="231F20"/>
          <w:spacing w:val="-13"/>
        </w:rPr>
        <w:t>医生、护士和医疗辅助人员为“</w:t>
      </w:r>
      <w:r>
        <w:rPr>
          <w:rFonts w:ascii="Times New Roman" w:hAnsi="Times New Roman" w:eastAsia="Times New Roman" w:cs="Times New Roman"/>
          <w:color w:val="231F20"/>
          <w:spacing w:val="-13"/>
        </w:rPr>
        <w:t>120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color w:val="231F20"/>
          <w:spacing w:val="-14"/>
        </w:rPr>
        <w:t>急救”</w:t>
      </w:r>
      <w:r>
        <w:rPr>
          <w:rFonts w:ascii="Times New Roman" w:hAnsi="Times New Roman" w:eastAsia="Times New Roman" w:cs="Times New Roman"/>
          <w:color w:val="231F20"/>
          <w:spacing w:val="-14"/>
        </w:rPr>
        <w:t>+</w:t>
      </w:r>
      <w:r>
        <w:rPr>
          <w:color w:val="231F20"/>
          <w:spacing w:val="-14"/>
        </w:rPr>
        <w:t>反光条</w:t>
      </w:r>
    </w:p>
    <w:p w14:paraId="0BB72E71">
      <w:pPr>
        <w:pStyle w:val="3"/>
        <w:spacing w:before="190" w:line="239" w:lineRule="auto"/>
        <w:ind w:left="760"/>
      </w:pPr>
      <w:r>
        <w:rPr>
          <w:rFonts w:ascii="Times New Roman" w:hAnsi="Times New Roman" w:eastAsia="Times New Roman" w:cs="Times New Roman"/>
          <w:color w:val="231F20"/>
          <w:spacing w:val="-15"/>
        </w:rPr>
        <w:t>2.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-15"/>
        </w:rPr>
        <w:t>行政、调度和讲师为“贵州急救”</w:t>
      </w:r>
      <w:r>
        <w:rPr>
          <w:rFonts w:ascii="Times New Roman" w:hAnsi="Times New Roman" w:eastAsia="Times New Roman" w:cs="Times New Roman"/>
          <w:color w:val="231F20"/>
          <w:spacing w:val="-15"/>
        </w:rPr>
        <w:t>+</w:t>
      </w:r>
      <w:r>
        <w:rPr>
          <w:color w:val="231F20"/>
          <w:spacing w:val="-15"/>
        </w:rPr>
        <w:t>反光条</w:t>
      </w:r>
    </w:p>
    <w:p w14:paraId="0EA05751">
      <w:pPr>
        <w:pStyle w:val="3"/>
        <w:spacing w:before="192" w:line="296" w:lineRule="auto"/>
        <w:ind w:firstLine="766"/>
      </w:pPr>
      <w:r>
        <w:rPr>
          <w:rFonts w:ascii="Times New Roman" w:hAnsi="Times New Roman" w:eastAsia="Times New Roman" w:cs="Times New Roman"/>
          <w:color w:val="231F20"/>
          <w:spacing w:val="-18"/>
        </w:rPr>
        <w:t xml:space="preserve">3. </w:t>
      </w:r>
      <w:r>
        <w:rPr>
          <w:color w:val="231F20"/>
          <w:spacing w:val="-18"/>
        </w:rPr>
        <w:t>红色棉服（冲锋衣）、马夹为“</w:t>
      </w:r>
      <w:r>
        <w:rPr>
          <w:rFonts w:ascii="Times New Roman" w:hAnsi="Times New Roman" w:eastAsia="Times New Roman" w:cs="Times New Roman"/>
          <w:color w:val="231F20"/>
          <w:spacing w:val="-18"/>
        </w:rPr>
        <w:t>120</w:t>
      </w:r>
      <w:r>
        <w:rPr>
          <w:rFonts w:ascii="Times New Roman" w:hAnsi="Times New Roman" w:eastAsia="Times New Roman" w:cs="Times New Roman"/>
          <w:color w:val="231F20"/>
          <w:spacing w:val="-31"/>
        </w:rPr>
        <w:t xml:space="preserve"> </w:t>
      </w:r>
      <w:r>
        <w:rPr>
          <w:color w:val="231F20"/>
          <w:spacing w:val="-18"/>
        </w:rPr>
        <w:t>”</w:t>
      </w:r>
      <w:r>
        <w:rPr>
          <w:rFonts w:ascii="Times New Roman" w:hAnsi="Times New Roman" w:eastAsia="Times New Roman" w:cs="Times New Roman"/>
          <w:color w:val="231F20"/>
          <w:spacing w:val="-18"/>
        </w:rPr>
        <w:t>+</w:t>
      </w:r>
      <w:r>
        <w:rPr>
          <w:color w:val="231F20"/>
          <w:spacing w:val="-18"/>
        </w:rPr>
        <w:t>“贵州急救</w:t>
      </w:r>
      <w:r>
        <w:rPr>
          <w:color w:val="231F20"/>
          <w:spacing w:val="-111"/>
        </w:rPr>
        <w:t xml:space="preserve"> </w:t>
      </w:r>
      <w:r>
        <w:rPr>
          <w:color w:val="231F20"/>
          <w:spacing w:val="-18"/>
        </w:rPr>
        <w:t>”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>（中英文）</w:t>
      </w:r>
      <w:r>
        <w:rPr>
          <w:rFonts w:ascii="Times New Roman" w:hAnsi="Times New Roman" w:eastAsia="Times New Roman" w:cs="Times New Roman"/>
          <w:color w:val="231F20"/>
          <w:spacing w:val="-15"/>
        </w:rPr>
        <w:t>+</w:t>
      </w:r>
      <w:r>
        <w:rPr>
          <w:color w:val="231F20"/>
          <w:spacing w:val="-15"/>
        </w:rPr>
        <w:t>反光条</w:t>
      </w:r>
    </w:p>
    <w:p w14:paraId="1BB58351">
      <w:pPr>
        <w:spacing w:before="199" w:line="220" w:lineRule="auto"/>
        <w:ind w:left="8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spacing w:val="-14"/>
          <w:sz w:val="31"/>
          <w:szCs w:val="31"/>
        </w:rPr>
        <w:t>三、服装分类和样式（详见附件）</w:t>
      </w:r>
    </w:p>
    <w:p w14:paraId="79135C58">
      <w:pPr>
        <w:spacing w:before="222" w:line="222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21"/>
          <w:sz w:val="31"/>
          <w:szCs w:val="31"/>
        </w:rPr>
        <w:t>（一）服装分类</w:t>
      </w:r>
    </w:p>
    <w:p w14:paraId="3537D712">
      <w:pPr>
        <w:pStyle w:val="3"/>
        <w:spacing w:before="219" w:line="352" w:lineRule="auto"/>
        <w:ind w:left="126" w:right="221" w:firstLine="642"/>
      </w:pPr>
      <w:r>
        <w:rPr>
          <w:color w:val="231F20"/>
          <w:spacing w:val="8"/>
        </w:rPr>
        <w:t>分为夏季、春秋季和冬季三种类型。按照岗位和人员分类，进行相应的服装样式和颜色分类。</w:t>
      </w:r>
    </w:p>
    <w:p w14:paraId="279585EC">
      <w:pPr>
        <w:spacing w:before="2" w:line="217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21"/>
          <w:sz w:val="31"/>
          <w:szCs w:val="31"/>
        </w:rPr>
        <w:t>（二）服装样式</w:t>
      </w:r>
    </w:p>
    <w:p w14:paraId="2B760936">
      <w:pPr>
        <w:pStyle w:val="3"/>
        <w:spacing w:before="216" w:line="239" w:lineRule="auto"/>
        <w:ind w:left="790"/>
      </w:pPr>
      <w:r>
        <w:rPr>
          <w:rFonts w:ascii="Times New Roman" w:hAnsi="Times New Roman" w:eastAsia="Times New Roman" w:cs="Times New Roman"/>
          <w:color w:val="231F20"/>
          <w:spacing w:val="-4"/>
        </w:rPr>
        <w:t xml:space="preserve">1. </w:t>
      </w:r>
      <w:r>
        <w:rPr>
          <w:color w:val="231F20"/>
          <w:spacing w:val="-4"/>
        </w:rPr>
        <w:t>夏装为短袖、长袖衬衣</w:t>
      </w:r>
      <w:r>
        <w:rPr>
          <w:rFonts w:ascii="Times New Roman" w:hAnsi="Times New Roman" w:eastAsia="Times New Roman" w:cs="Times New Roman"/>
          <w:color w:val="231F20"/>
          <w:spacing w:val="-4"/>
        </w:rPr>
        <w:t>+</w:t>
      </w:r>
      <w:r>
        <w:rPr>
          <w:color w:val="231F20"/>
          <w:spacing w:val="-4"/>
        </w:rPr>
        <w:t>长裤</w:t>
      </w:r>
      <w:r>
        <w:rPr>
          <w:rFonts w:ascii="Times New Roman" w:hAnsi="Times New Roman" w:eastAsia="Times New Roman" w:cs="Times New Roman"/>
          <w:color w:val="231F20"/>
          <w:spacing w:val="-4"/>
        </w:rPr>
        <w:t>+</w:t>
      </w:r>
      <w:r>
        <w:rPr>
          <w:color w:val="231F20"/>
          <w:spacing w:val="-4"/>
        </w:rPr>
        <w:t>马夹；</w:t>
      </w:r>
    </w:p>
    <w:p w14:paraId="389C1C7F">
      <w:pPr>
        <w:pStyle w:val="3"/>
        <w:spacing w:before="192" w:line="239" w:lineRule="auto"/>
        <w:ind w:left="760"/>
        <w:rPr>
          <w:rFonts w:hint="eastAsia" w:eastAsia="仿宋"/>
          <w:color w:val="231F20"/>
          <w:spacing w:val="7"/>
          <w:lang w:eastAsia="zh-CN"/>
        </w:rPr>
      </w:pPr>
      <w:r>
        <w:rPr>
          <w:rFonts w:ascii="Times New Roman" w:hAnsi="Times New Roman" w:eastAsia="Times New Roman" w:cs="Times New Roman"/>
          <w:color w:val="231F20"/>
          <w:spacing w:val="7"/>
        </w:rPr>
        <w:t>2.</w:t>
      </w:r>
      <w:r>
        <w:rPr>
          <w:rFonts w:hint="eastAsia" w:ascii="仿宋" w:hAnsi="仿宋" w:eastAsia="仿宋" w:cs="仿宋"/>
          <w:color w:val="231F20"/>
          <w:spacing w:val="-7"/>
        </w:rPr>
        <w:t xml:space="preserve"> </w:t>
      </w:r>
      <w:r>
        <w:rPr>
          <w:rFonts w:hint="eastAsia" w:ascii="仿宋" w:hAnsi="仿宋" w:eastAsia="仿宋" w:cs="仿宋"/>
          <w:color w:val="231F20"/>
          <w:spacing w:val="-7"/>
          <w:lang w:eastAsia="zh-CN"/>
        </w:rPr>
        <w:t>医护</w:t>
      </w:r>
      <w:r>
        <w:rPr>
          <w:color w:val="231F20"/>
          <w:spacing w:val="7"/>
        </w:rPr>
        <w:t>春秋装为制服外套</w:t>
      </w:r>
      <w:r>
        <w:rPr>
          <w:rFonts w:ascii="Times New Roman" w:hAnsi="Times New Roman" w:eastAsia="Times New Roman" w:cs="Times New Roman"/>
          <w:color w:val="231F20"/>
          <w:spacing w:val="7"/>
        </w:rPr>
        <w:t>+</w:t>
      </w:r>
      <w:r>
        <w:rPr>
          <w:rFonts w:hint="eastAsia" w:ascii="仿宋" w:hAnsi="仿宋" w:eastAsia="仿宋" w:cs="仿宋"/>
          <w:color w:val="231F20"/>
          <w:spacing w:val="7"/>
          <w:lang w:eastAsia="zh-CN"/>
        </w:rPr>
        <w:t>黑色</w:t>
      </w:r>
      <w:r>
        <w:rPr>
          <w:color w:val="231F20"/>
          <w:spacing w:val="7"/>
        </w:rPr>
        <w:t>长裤；</w:t>
      </w:r>
      <w:r>
        <w:rPr>
          <w:rFonts w:hint="eastAsia"/>
          <w:color w:val="231F20"/>
          <w:spacing w:val="7"/>
          <w:lang w:eastAsia="zh-CN"/>
        </w:rPr>
        <w:t>担架员、驾驶员为夹克。</w:t>
      </w:r>
    </w:p>
    <w:p w14:paraId="46B0D02F">
      <w:pPr>
        <w:pStyle w:val="3"/>
        <w:spacing w:before="190"/>
        <w:ind w:left="766"/>
      </w:pPr>
      <w:r>
        <w:rPr>
          <w:rFonts w:ascii="Times New Roman" w:hAnsi="Times New Roman" w:eastAsia="Times New Roman" w:cs="Times New Roman"/>
          <w:color w:val="231F20"/>
          <w:spacing w:val="5"/>
        </w:rPr>
        <w:t>3.</w:t>
      </w:r>
      <w:r>
        <w:rPr>
          <w:rFonts w:ascii="Times New Roman" w:hAnsi="Times New Roman" w:eastAsia="Times New Roman" w:cs="Times New Roman"/>
          <w:color w:val="231F20"/>
          <w:spacing w:val="-5"/>
        </w:rPr>
        <w:t xml:space="preserve"> </w:t>
      </w:r>
      <w:r>
        <w:rPr>
          <w:color w:val="231F20"/>
          <w:spacing w:val="5"/>
        </w:rPr>
        <w:t>冬装为棉服或冲锋衣</w:t>
      </w:r>
      <w:r>
        <w:rPr>
          <w:rFonts w:ascii="Times New Roman" w:hAnsi="Times New Roman" w:eastAsia="Times New Roman" w:cs="Times New Roman"/>
          <w:color w:val="231F20"/>
          <w:spacing w:val="5"/>
        </w:rPr>
        <w:t>+</w:t>
      </w:r>
      <w:r>
        <w:rPr>
          <w:color w:val="231F20"/>
          <w:spacing w:val="5"/>
        </w:rPr>
        <w:t>冲锋裤。</w:t>
      </w:r>
    </w:p>
    <w:p w14:paraId="10B1593F">
      <w:pPr>
        <w:spacing w:before="200" w:line="222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21"/>
          <w:sz w:val="31"/>
          <w:szCs w:val="31"/>
        </w:rPr>
        <w:t>（三）服装颜色</w:t>
      </w:r>
    </w:p>
    <w:p w14:paraId="5D80D7A4">
      <w:pPr>
        <w:pStyle w:val="3"/>
        <w:spacing w:before="210" w:line="289" w:lineRule="auto"/>
        <w:ind w:left="131" w:right="322" w:firstLine="659"/>
        <w:rPr>
          <w:color w:val="231F20"/>
          <w:spacing w:val="1"/>
        </w:rPr>
      </w:pPr>
      <w:r>
        <w:rPr>
          <w:rFonts w:ascii="Times New Roman" w:hAnsi="Times New Roman" w:eastAsia="Times New Roman" w:cs="Times New Roman"/>
          <w:color w:val="231F20"/>
          <w:spacing w:val="-7"/>
        </w:rPr>
        <w:t xml:space="preserve">1. </w:t>
      </w:r>
      <w:r>
        <w:rPr>
          <w:color w:val="231F20"/>
          <w:spacing w:val="-7"/>
        </w:rPr>
        <w:t>医生、护士、行政、调度及讲师的夏装和</w:t>
      </w:r>
      <w:r>
        <w:rPr>
          <w:color w:val="231F20"/>
          <w:spacing w:val="-8"/>
        </w:rPr>
        <w:t>春秋装为白色</w:t>
      </w:r>
      <w:r>
        <w:rPr>
          <w:rFonts w:hint="eastAsia"/>
          <w:color w:val="231F20"/>
          <w:spacing w:val="-8"/>
          <w:lang w:eastAsia="zh-CN"/>
        </w:rPr>
        <w:t>，</w:t>
      </w:r>
      <w:r>
        <w:rPr>
          <w:color w:val="231F20"/>
          <w:spacing w:val="1"/>
        </w:rPr>
        <w:t>马夹和冬装为红色；</w:t>
      </w:r>
    </w:p>
    <w:p w14:paraId="1D08E5C8">
      <w:pPr>
        <w:pStyle w:val="3"/>
        <w:spacing w:before="210" w:line="289" w:lineRule="auto"/>
        <w:ind w:left="131" w:right="322" w:firstLine="659"/>
      </w:pPr>
      <w:r>
        <w:rPr>
          <w:rFonts w:ascii="Times New Roman" w:hAnsi="Times New Roman" w:eastAsia="Times New Roman" w:cs="Times New Roman"/>
          <w:color w:val="231F20"/>
          <w:spacing w:val="8"/>
        </w:rPr>
        <w:t>2.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4"/>
        </w:rPr>
        <w:t>驾驶员和担架员夏装和春秋装为湖绿色，马夹和冬装为红</w:t>
      </w:r>
      <w:r>
        <w:rPr>
          <w:color w:val="231F20"/>
          <w:spacing w:val="-4"/>
        </w:rPr>
        <w:t>色，或仅配外套和马夹，由各单位根据实际情况自行确定。</w:t>
      </w:r>
    </w:p>
    <w:p w14:paraId="2A1E2BCB">
      <w:pPr>
        <w:spacing w:before="225" w:line="220" w:lineRule="auto"/>
        <w:ind w:left="8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spacing w:val="-19"/>
          <w:sz w:val="31"/>
          <w:szCs w:val="31"/>
        </w:rPr>
        <w:t>四、配件及色标（详见附件）</w:t>
      </w:r>
    </w:p>
    <w:p w14:paraId="25B12D9D">
      <w:pPr>
        <w:spacing w:before="222" w:line="219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26"/>
          <w:sz w:val="31"/>
          <w:szCs w:val="31"/>
        </w:rPr>
        <w:t>（一）反光条</w:t>
      </w:r>
    </w:p>
    <w:p w14:paraId="604DF32C">
      <w:pPr>
        <w:spacing w:before="224" w:line="227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231F20"/>
          <w:spacing w:val="-33"/>
          <w:sz w:val="31"/>
          <w:szCs w:val="31"/>
        </w:rPr>
        <w:t>（二）色标</w:t>
      </w:r>
    </w:p>
    <w:p w14:paraId="72993FE0">
      <w:pPr>
        <w:spacing w:line="227" w:lineRule="auto"/>
        <w:rPr>
          <w:rFonts w:ascii="楷体" w:hAnsi="楷体" w:eastAsia="楷体" w:cs="楷体"/>
          <w:sz w:val="31"/>
          <w:szCs w:val="31"/>
        </w:rPr>
        <w:sectPr>
          <w:footerReference r:id="rId5" w:type="default"/>
          <w:pgSz w:w="11906" w:h="16838"/>
          <w:pgMar w:top="400" w:right="1211" w:bottom="1641" w:left="1420" w:header="0" w:footer="1288" w:gutter="0"/>
          <w:cols w:space="720" w:num="1"/>
        </w:sectPr>
      </w:pPr>
    </w:p>
    <w:p w14:paraId="4CF7D4FB">
      <w:pPr>
        <w:bidi w:val="0"/>
        <w:ind w:firstLine="366" w:firstLineChars="0"/>
        <w:jc w:val="left"/>
        <w:rPr>
          <w:position w:val="-90"/>
        </w:rPr>
      </w:pPr>
      <w:r>
        <w:rPr>
          <w:position w:val="-90"/>
        </w:rPr>
        <w:drawing>
          <wp:inline distT="0" distB="0" distL="0" distR="0">
            <wp:extent cx="5615940" cy="28797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28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4FAA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767A767A">
      <w:pPr>
        <w:bidi w:val="0"/>
        <w:rPr>
          <w:lang w:val="en-US" w:eastAsia="en-US"/>
        </w:rPr>
      </w:pPr>
    </w:p>
    <w:p w14:paraId="4248C9F9">
      <w:pPr>
        <w:bidi w:val="0"/>
        <w:rPr>
          <w:lang w:val="en-US" w:eastAsia="en-US"/>
        </w:rPr>
      </w:pPr>
    </w:p>
    <w:p w14:paraId="429A21E9">
      <w:pPr>
        <w:pStyle w:val="3"/>
        <w:spacing w:before="275" w:line="220" w:lineRule="auto"/>
        <w:ind w:left="675"/>
      </w:pPr>
      <w:r>
        <w:rPr>
          <w:rFonts w:hint="eastAsia" w:eastAsia="宋体"/>
          <w:lang w:val="en-US" w:eastAsia="zh-CN"/>
        </w:rPr>
        <w:tab/>
      </w:r>
      <w:r>
        <w:rPr>
          <w:color w:val="231F20"/>
          <w:spacing w:val="-1"/>
        </w:rPr>
        <w:t>1.</w:t>
      </w:r>
      <w:r>
        <w:rPr>
          <w:color w:val="231F20"/>
          <w:spacing w:val="-74"/>
        </w:rPr>
        <w:t xml:space="preserve"> </w:t>
      </w:r>
      <w:r>
        <w:rPr>
          <w:color w:val="231F20"/>
          <w:spacing w:val="-1"/>
        </w:rPr>
        <w:t>红色色标：</w:t>
      </w:r>
      <w:r>
        <w:rPr>
          <w:color w:val="FF0000"/>
          <w:spacing w:val="-1"/>
        </w:rPr>
        <w:t>红色R208 G18 B27</w:t>
      </w:r>
      <w:r>
        <w:rPr>
          <w:color w:val="FF0000"/>
          <w:spacing w:val="21"/>
        </w:rPr>
        <w:t xml:space="preserve"> </w:t>
      </w:r>
      <w:r>
        <w:rPr>
          <w:color w:val="FF0000"/>
          <w:spacing w:val="-1"/>
        </w:rPr>
        <w:t>C15 M100</w:t>
      </w:r>
      <w:r>
        <w:rPr>
          <w:color w:val="FF0000"/>
          <w:spacing w:val="21"/>
        </w:rPr>
        <w:t xml:space="preserve"> </w:t>
      </w:r>
      <w:r>
        <w:rPr>
          <w:color w:val="FF0000"/>
          <w:spacing w:val="-1"/>
        </w:rPr>
        <w:t>Y100</w:t>
      </w:r>
      <w:r>
        <w:rPr>
          <w:color w:val="FF0000"/>
          <w:spacing w:val="20"/>
        </w:rPr>
        <w:t xml:space="preserve"> </w:t>
      </w:r>
      <w:r>
        <w:rPr>
          <w:color w:val="FF0000"/>
          <w:spacing w:val="-1"/>
        </w:rPr>
        <w:t>K0</w:t>
      </w:r>
    </w:p>
    <w:p w14:paraId="0B6F3629">
      <w:pPr>
        <w:pStyle w:val="3"/>
        <w:spacing w:before="222" w:line="220" w:lineRule="auto"/>
        <w:ind w:left="667"/>
      </w:pPr>
      <w:r>
        <w:rPr>
          <w:color w:val="231F20"/>
          <w:spacing w:val="-1"/>
        </w:rPr>
        <w:t>2.</w:t>
      </w:r>
      <w:r>
        <w:rPr>
          <w:color w:val="231F20"/>
          <w:spacing w:val="-83"/>
        </w:rPr>
        <w:t xml:space="preserve"> </w:t>
      </w:r>
      <w:r>
        <w:rPr>
          <w:color w:val="231F20"/>
          <w:spacing w:val="-1"/>
        </w:rPr>
        <w:t>蓝色色标：</w:t>
      </w:r>
      <w:r>
        <w:rPr>
          <w:color w:val="0070C0"/>
          <w:spacing w:val="-1"/>
        </w:rPr>
        <w:t>蓝色R24 G44 B128</w:t>
      </w:r>
      <w:r>
        <w:rPr>
          <w:color w:val="0070C0"/>
          <w:spacing w:val="21"/>
        </w:rPr>
        <w:t xml:space="preserve"> </w:t>
      </w:r>
      <w:r>
        <w:rPr>
          <w:color w:val="0070C0"/>
          <w:spacing w:val="-1"/>
        </w:rPr>
        <w:t>C100</w:t>
      </w:r>
      <w:r>
        <w:rPr>
          <w:color w:val="0070C0"/>
          <w:spacing w:val="10"/>
        </w:rPr>
        <w:t xml:space="preserve"> </w:t>
      </w:r>
      <w:r>
        <w:rPr>
          <w:color w:val="0070C0"/>
          <w:spacing w:val="-1"/>
        </w:rPr>
        <w:t>M95</w:t>
      </w:r>
      <w:r>
        <w:rPr>
          <w:color w:val="0070C0"/>
          <w:spacing w:val="20"/>
        </w:rPr>
        <w:t xml:space="preserve"> </w:t>
      </w:r>
      <w:r>
        <w:rPr>
          <w:color w:val="0070C0"/>
          <w:spacing w:val="-1"/>
        </w:rPr>
        <w:t>Y15</w:t>
      </w:r>
      <w:r>
        <w:rPr>
          <w:color w:val="0070C0"/>
          <w:spacing w:val="21"/>
        </w:rPr>
        <w:t xml:space="preserve"> </w:t>
      </w:r>
      <w:r>
        <w:rPr>
          <w:color w:val="0070C0"/>
          <w:spacing w:val="-1"/>
        </w:rPr>
        <w:t>K0</w:t>
      </w:r>
    </w:p>
    <w:p w14:paraId="10FC4369">
      <w:pPr>
        <w:pStyle w:val="3"/>
        <w:spacing w:before="222" w:line="220" w:lineRule="auto"/>
        <w:ind w:left="679"/>
      </w:pPr>
      <w:r>
        <w:rPr>
          <w:color w:val="231F20"/>
          <w:spacing w:val="-1"/>
        </w:rPr>
        <w:t>3.</w:t>
      </w:r>
      <w:r>
        <w:rPr>
          <w:color w:val="231F20"/>
          <w:spacing w:val="-92"/>
        </w:rPr>
        <w:t xml:space="preserve"> </w:t>
      </w:r>
      <w:r>
        <w:rPr>
          <w:color w:val="231F20"/>
          <w:spacing w:val="-1"/>
        </w:rPr>
        <w:t>黄色色标：</w:t>
      </w:r>
      <w:r>
        <w:rPr>
          <w:color w:val="FFFF00"/>
          <w:spacing w:val="-1"/>
          <w:shd w:val="clear" w:fill="00008B"/>
        </w:rPr>
        <w:t>黄色R253 G210 B43</w:t>
      </w:r>
      <w:r>
        <w:rPr>
          <w:color w:val="FFFF00"/>
          <w:spacing w:val="21"/>
          <w:shd w:val="clear" w:fill="00008B"/>
        </w:rPr>
        <w:t xml:space="preserve"> </w:t>
      </w:r>
      <w:r>
        <w:rPr>
          <w:color w:val="FFFF00"/>
          <w:spacing w:val="-1"/>
          <w:shd w:val="clear" w:fill="00008B"/>
        </w:rPr>
        <w:t>C</w:t>
      </w:r>
      <w:r>
        <w:rPr>
          <w:color w:val="FFFF00"/>
          <w:spacing w:val="-2"/>
          <w:shd w:val="clear" w:fill="00008B"/>
        </w:rPr>
        <w:t>0</w:t>
      </w:r>
      <w:r>
        <w:rPr>
          <w:color w:val="FFFF00"/>
          <w:spacing w:val="10"/>
          <w:shd w:val="clear" w:fill="00008B"/>
        </w:rPr>
        <w:t xml:space="preserve"> </w:t>
      </w:r>
      <w:r>
        <w:rPr>
          <w:color w:val="FFFF00"/>
          <w:spacing w:val="-2"/>
          <w:shd w:val="clear" w:fill="00008B"/>
        </w:rPr>
        <w:t>M20</w:t>
      </w:r>
      <w:r>
        <w:rPr>
          <w:color w:val="FFFF00"/>
          <w:spacing w:val="20"/>
          <w:shd w:val="clear" w:fill="00008B"/>
        </w:rPr>
        <w:t xml:space="preserve"> </w:t>
      </w:r>
      <w:r>
        <w:rPr>
          <w:color w:val="FFFF00"/>
          <w:spacing w:val="-2"/>
          <w:shd w:val="clear" w:fill="00008B"/>
        </w:rPr>
        <w:t>Y85</w:t>
      </w:r>
      <w:r>
        <w:rPr>
          <w:color w:val="FFFF00"/>
          <w:spacing w:val="20"/>
          <w:shd w:val="clear" w:fill="00008B"/>
        </w:rPr>
        <w:t xml:space="preserve"> </w:t>
      </w:r>
      <w:r>
        <w:rPr>
          <w:color w:val="FFFF00"/>
          <w:spacing w:val="-2"/>
          <w:shd w:val="clear" w:fill="00008B"/>
        </w:rPr>
        <w:t>K0</w:t>
      </w:r>
    </w:p>
    <w:p w14:paraId="3752E7FF">
      <w:pPr>
        <w:pStyle w:val="3"/>
        <w:spacing w:before="222" w:line="220" w:lineRule="auto"/>
        <w:ind w:left="666"/>
      </w:pPr>
      <w:r>
        <w:rPr>
          <w:color w:val="231F20"/>
          <w:spacing w:val="-2"/>
        </w:rPr>
        <w:t>4.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2"/>
        </w:rPr>
        <w:t>白色色标：白色R255 G255 B255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C0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M0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Y0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K0</w:t>
      </w:r>
    </w:p>
    <w:p w14:paraId="634B532C">
      <w:pPr>
        <w:pStyle w:val="3"/>
        <w:spacing w:before="222" w:line="220" w:lineRule="auto"/>
        <w:ind w:left="671"/>
      </w:pPr>
      <w:r>
        <w:rPr>
          <w:color w:val="231F20"/>
        </w:rPr>
        <w:t>5.</w:t>
      </w:r>
      <w:r>
        <w:rPr>
          <w:color w:val="231F20"/>
          <w:spacing w:val="-90"/>
        </w:rPr>
        <w:t xml:space="preserve"> </w:t>
      </w:r>
      <w:r>
        <w:rPr>
          <w:color w:val="231F20"/>
        </w:rPr>
        <w:t>湖绿色色标：</w:t>
      </w:r>
      <w:r>
        <w:rPr>
          <w:color w:val="00B050"/>
        </w:rPr>
        <w:t>湖绿色R43 G89 B115</w:t>
      </w:r>
      <w:r>
        <w:rPr>
          <w:color w:val="00B050"/>
          <w:spacing w:val="21"/>
        </w:rPr>
        <w:t xml:space="preserve"> </w:t>
      </w:r>
      <w:r>
        <w:rPr>
          <w:color w:val="00B050"/>
        </w:rPr>
        <w:t>C82 M39</w:t>
      </w:r>
      <w:r>
        <w:rPr>
          <w:color w:val="00B050"/>
          <w:spacing w:val="21"/>
        </w:rPr>
        <w:t xml:space="preserve"> </w:t>
      </w:r>
      <w:r>
        <w:rPr>
          <w:color w:val="00B050"/>
        </w:rPr>
        <w:t>Y24</w:t>
      </w:r>
      <w:r>
        <w:rPr>
          <w:color w:val="00B050"/>
          <w:spacing w:val="20"/>
        </w:rPr>
        <w:t xml:space="preserve"> </w:t>
      </w:r>
      <w:r>
        <w:rPr>
          <w:color w:val="00B050"/>
        </w:rPr>
        <w:t>K35</w:t>
      </w:r>
    </w:p>
    <w:p w14:paraId="67A2400C">
      <w:pPr>
        <w:tabs>
          <w:tab w:val="left" w:pos="831"/>
        </w:tabs>
        <w:bidi w:val="0"/>
        <w:jc w:val="left"/>
        <w:rPr>
          <w:position w:val="-94"/>
        </w:rPr>
      </w:pPr>
      <w:r>
        <w:rPr>
          <w:position w:val="-94"/>
        </w:rPr>
        <w:drawing>
          <wp:inline distT="0" distB="0" distL="0" distR="0">
            <wp:extent cx="5615940" cy="2985135"/>
            <wp:effectExtent l="0" t="0" r="3810" b="5715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29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94B3">
      <w:pPr>
        <w:tabs>
          <w:tab w:val="left" w:pos="83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97" cy="3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7174">
      <w:pPr>
        <w:tabs>
          <w:tab w:val="left" w:pos="83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CF1A">
      <w:pPr>
        <w:tabs>
          <w:tab w:val="left" w:pos="83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CC90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830F860">
      <w:pPr>
        <w:bidi w:val="0"/>
        <w:rPr>
          <w:rFonts w:hint="eastAsia"/>
          <w:lang w:val="en-US" w:eastAsia="zh-CN"/>
        </w:rPr>
      </w:pPr>
    </w:p>
    <w:p w14:paraId="03A8D6AF">
      <w:pPr>
        <w:tabs>
          <w:tab w:val="left" w:pos="711"/>
        </w:tabs>
        <w:bidi w:val="0"/>
        <w:jc w:val="left"/>
        <w:rPr>
          <w:rFonts w:hint="eastAsia"/>
          <w:lang w:val="en-US" w:eastAsia="zh-CN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98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409E9FA5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2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97" cy="3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43A8">
      <w:pPr>
        <w:tabs>
          <w:tab w:val="left" w:pos="711"/>
        </w:tabs>
        <w:bidi w:val="0"/>
        <w:jc w:val="left"/>
        <w:rPr>
          <w:position w:val="-124"/>
        </w:rPr>
      </w:pPr>
    </w:p>
    <w:p w14:paraId="3D29FE5A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1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98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6C45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99" cy="3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C994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97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5C6D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5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1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98" cy="39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729D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4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96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9461">
      <w:pPr>
        <w:tabs>
          <w:tab w:val="left" w:pos="711"/>
        </w:tabs>
        <w:bidi w:val="0"/>
        <w:jc w:val="left"/>
        <w:rPr>
          <w:position w:val="-124"/>
        </w:rPr>
      </w:pPr>
      <w:r>
        <w:rPr>
          <w:position w:val="-124"/>
        </w:rPr>
        <w:drawing>
          <wp:inline distT="0" distB="0" distL="0" distR="0">
            <wp:extent cx="5615940" cy="3959860"/>
            <wp:effectExtent l="0" t="0" r="3810" b="254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98" cy="3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6ECB">
      <w:pPr>
        <w:tabs>
          <w:tab w:val="left" w:pos="711"/>
        </w:tabs>
        <w:bidi w:val="0"/>
        <w:jc w:val="left"/>
        <w:rPr>
          <w:position w:val="-124"/>
        </w:rPr>
      </w:pPr>
    </w:p>
    <w:p w14:paraId="3EB1A9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06F8C7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30175A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2E879E4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55E9EB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119A51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385" w:firstLineChars="4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</w:pPr>
    </w:p>
    <w:p w14:paraId="3013D5C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 w:firstLine="1731" w:firstLineChars="5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  <w:t>附加采购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</w:rPr>
        <w:t>中国卫生应急服装</w:t>
      </w:r>
    </w:p>
    <w:p w14:paraId="33BB71A9">
      <w:pPr>
        <w:rPr>
          <w:rFonts w:hint="default" w:eastAsia="微软雅黑"/>
          <w:b/>
          <w:bCs/>
          <w:sz w:val="32"/>
          <w:szCs w:val="40"/>
          <w:u w:val="single"/>
          <w:lang w:val="en-US" w:eastAsia="zh-CN"/>
        </w:rPr>
      </w:pPr>
      <w:r>
        <w:rPr>
          <w:rFonts w:hint="eastAsia" w:eastAsia="微软雅黑"/>
          <w:b/>
          <w:bCs/>
          <w:sz w:val="32"/>
          <w:szCs w:val="40"/>
          <w:u w:val="single"/>
          <w:lang w:eastAsia="zh-CN"/>
        </w:rPr>
        <w:t>冬装</w:t>
      </w:r>
      <w:r>
        <w:rPr>
          <w:rFonts w:hint="eastAsia" w:eastAsia="微软雅黑"/>
          <w:b/>
          <w:bCs/>
          <w:sz w:val="32"/>
          <w:szCs w:val="40"/>
          <w:u w:val="single"/>
          <w:lang w:val="en-US" w:eastAsia="zh-CN"/>
        </w:rPr>
        <w:t>20套，夏装20套，帽子20个，马甲20件。</w:t>
      </w:r>
    </w:p>
    <w:p w14:paraId="3BE70736">
      <w:pPr>
        <w:rPr>
          <w:rFonts w:hint="eastAsia"/>
          <w:position w:val="-118"/>
          <w:lang w:val="en-US" w:eastAsia="zh-CN"/>
        </w:rPr>
      </w:pPr>
    </w:p>
    <w:p w14:paraId="045EEE1D">
      <w:pPr>
        <w:rPr>
          <w:rFonts w:hint="default"/>
          <w:position w:val="-11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1454785</wp:posOffset>
                </wp:positionV>
                <wp:extent cx="1905000" cy="1971675"/>
                <wp:effectExtent l="0" t="0" r="0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7260" y="5860415"/>
                          <a:ext cx="19050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FA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3pt;margin-top:114.55pt;height:155.25pt;width:150pt;z-index:251662336;mso-width-relative:page;mso-height-relative:page;" fillcolor="#FFFFFF [3201]" filled="t" stroked="f" coordsize="21600,21600" o:gfxdata="UEsDBAoAAAAAAIdO4kAAAAAAAAAAAAAAAAAEAAAAZHJzL1BLAwQUAAAACACHTuJAq5Z6+NUAAAAL&#10;AQAADwAAAGRycy9kb3ducmV2LnhtbE2PTU/DMAyG70j8h8hI3FjSMqqtNN0BiSsS29g5a0xTkThV&#10;k33+egwXONrvo9ePm9U5eHHEKQ2RNBQzBQKpi3agXsN28/qwAJGyIWt8JNRwwQSr9vamMbWNJ3rH&#10;4zr3gkso1UaDy3mspUydw2DSLI5InH3GKZjM49RLO5kTlwcvS6UqGcxAfMGZEV8cdl/rQ9Cw68N1&#10;91GMk7PBz+ntetls46D1/V2hnkFkPOc/GH70WR1adtrHA9kkvIanuaoY1VCWywIEE4vfzZ6jx2UF&#10;sm3k/x/ab1BLAwQUAAAACACHTuJAFSC3SV4CAACeBAAADgAAAGRycy9lMm9Eb2MueG1srVRLbtsw&#10;EN0X6B0I7htJrj+JETlwE7goEDQB0qJrmqIsAfyVpC2lB2hv0FU33fdcOUcfKTtJ0y6yqBfykPP0&#10;ZubNjE7PeiXJTjjfGl3S4iinRGhuqlZvSvrxw+rVMSU+MF0xabQo6a3w9Gzx8sVpZ+diZBojK+EI&#10;SLSfd7akTQh2nmWeN0Ixf2Ss0HDWxikWcHSbrHKsA7uS2SjPp1lnXGWd4cJ73F4MTrpndM8hNHXd&#10;cnFh+FYJHQZWJyQLKMk3rfV0kbKta8HDVV17EYgsKSoN6YkgsNfxmS1O2XzjmG1avk+BPSeFJzUp&#10;1moEvae6YIGRrWv/olItd8abOhxxo7KhkKQIqijyJ9rcNMyKVAuk9vZedP//aPn73bUjbYVJKCjR&#10;TKHjd9+/3f34dffzK8EdBOqsnwN3Y4EM/RvTA3y497iMdfe1U/EfFRH4x7PxbDSFyLclnRxP83Ex&#10;GaQWfSA8EpzkkzwHgANRnMyK6Swhsgcq63x4K4wi0SipQy+TxGx36QPSAvQAiZG9kW21aqVMB7dZ&#10;n0tHdgx9X6VfjI9X/oBJTbqSTl9P8sSsTXx/wEkNeKx8qDBaoV/3eznWprqFGs4MA+UtX7XI8pL5&#10;cM0cJgiVYcfCFR61NAhi9hYljXFf/nUf8WgsvJR0mMiS+s9b5gQl8p1Gy0+K8Ri0IR3Gk9kIB/fY&#10;s37s0Vt1blA8uorskhnxQR7M2hn1Cau4jFHhYpojdknDwTwPw55glblYLhMIQ2tZuNQ3lkfqKLU2&#10;y20wdZtaEmUatNmrh7FNsu9XLO7F43NCPXxWF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5Z6&#10;+NUAAAALAQAADwAAAAAAAAABACAAAAAiAAAAZHJzL2Rvd25yZXYueG1sUEsBAhQAFAAAAAgAh07i&#10;QBUgt0leAgAAng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4CFA9B4"/>
                  </w:txbxContent>
                </v:textbox>
              </v:shape>
            </w:pict>
          </mc:Fallback>
        </mc:AlternateContent>
      </w: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5266690" cy="3448050"/>
            <wp:effectExtent l="0" t="0" r="10160" b="0"/>
            <wp:docPr id="9" name="图片 9" descr="9cd59b76a72ae9fcfcccd16b2df11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d59b76a72ae9fcfcccd16b2df113e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12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一、冬装(冬装上衣、冬装内胆、冬装裤子)</w:t>
      </w:r>
    </w:p>
    <w:p w14:paraId="29D433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1.1 冬装上衣</w:t>
      </w:r>
    </w:p>
    <w:p w14:paraId="038788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1.1.1 面料要求</w:t>
      </w:r>
    </w:p>
    <w:p w14:paraId="2EAD09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(1)采用塔丝隆牛津布面料，成份为100% 锦纶短纤维；工艺要求采用精细交织技术及特殊整理工艺,背面复合乳白色防水透湿TPU膜；布质要求轻盈柔软、光洁、平滑，伸缩回弹不变形，易于保养；性能要求防寒、防风、防水、防潮(吸水率少于自重的1%)，透气性强，不致过敏；全线位密封，防寒、防风、防水（5000mm）、透气性（5000g/m2/24h）强；克重不少于140g/㎡。</w:t>
      </w:r>
    </w:p>
    <w:p w14:paraId="05EA3C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1.1.2 颜色要求</w:t>
      </w:r>
    </w:p>
    <w:p w14:paraId="01532B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采用绣红色（哈佛红）和藏青色搭配，颜色应符合《中国卫生应急服装技术规范(试行)》相关规定。</w:t>
      </w:r>
    </w:p>
    <w:p w14:paraId="0BE8AD5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1.1.3 款式要求</w:t>
      </w:r>
    </w:p>
    <w:p w14:paraId="122658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(1)胸前、背后明显位置使用反光材料，在夜晚或不良天气状况提供安全防护；</w:t>
      </w:r>
    </w:p>
    <w:p w14:paraId="6E6054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(2)背部可拆换式标识牌，区别不同环境穿着使用；</w:t>
      </w:r>
    </w:p>
    <w:p w14:paraId="5746FE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(3)可隐藏式帽子，头部左右转动不影响视线；</w:t>
      </w:r>
    </w:p>
    <w:p w14:paraId="217B1B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(4)两腋下有散热拉链，方便身体热量散发；</w:t>
      </w:r>
    </w:p>
    <w:p w14:paraId="1E39CA0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(5)腰部有收紧调节，增强保暖功能。</w:t>
      </w:r>
    </w:p>
    <w:p w14:paraId="42886A8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/>
          <w:position w:val="-1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款式如下图所</w:t>
      </w:r>
    </w:p>
    <w:p w14:paraId="67879F47">
      <w:pPr>
        <w:rPr>
          <w:rFonts w:hint="default"/>
          <w:position w:val="-118"/>
          <w:lang w:val="en-US" w:eastAsia="zh-CN"/>
        </w:rPr>
      </w:pPr>
    </w:p>
    <w:p w14:paraId="1C611063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495550" cy="3448050"/>
            <wp:effectExtent l="0" t="0" r="0" b="0"/>
            <wp:docPr id="13" name="图片 13" descr="326ec9469d111ee866ed233a4d6a3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6ec9469d111ee866ed233a4d6a35d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715260" cy="3629025"/>
            <wp:effectExtent l="0" t="0" r="8890" b="9525"/>
            <wp:docPr id="14" name="图片 14" descr="099504375d2fef1066bf582a0adc1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9504375d2fef1066bf582a0adc1c7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10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1.1.4 标识要求</w:t>
      </w:r>
    </w:p>
    <w:p w14:paraId="2BC0CB0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(1)后背标识牌</w:t>
      </w:r>
    </w:p>
    <w:p w14:paraId="6CE225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后背标识牌是可拆卸、可隐藏式，并可替换，采用亮银色反光字制作，图示如下：</w:t>
      </w:r>
    </w:p>
    <w:p w14:paraId="3FEF05FB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5268595" cy="2795905"/>
            <wp:effectExtent l="0" t="0" r="8255" b="4445"/>
            <wp:docPr id="15" name="图片 15" descr="9213da8dd72c50f8996eebf96943e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213da8dd72c50f8996eebf96943ee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0A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(2)前胸及后背反光条</w:t>
      </w:r>
    </w:p>
    <w:p w14:paraId="44385F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前胸和后背上部有亮银色反光条，使用“视觉丽”反光材料，采用热压滚烫工艺，以保证同服装面料的一体性。反光材料需符合GB 20653-2006国家标准反光性能要求，反光强度需达到3级反光材料最少逆反射系数值。</w:t>
      </w:r>
    </w:p>
    <w:p w14:paraId="593DE9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1.2 冬装内胆</w:t>
      </w:r>
    </w:p>
    <w:p w14:paraId="54643E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1.2.1 面料</w:t>
      </w:r>
    </w:p>
    <w:p w14:paraId="0E6D06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内胆采用高保温抓绒材料，保暖性能强，超轻耐洗，不容易变形。抓绒面料克重为不小于320g/㎡。</w:t>
      </w:r>
    </w:p>
    <w:p w14:paraId="49F97F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1.2.2 颜色</w:t>
      </w:r>
    </w:p>
    <w:p w14:paraId="34415C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全部为黑色。</w:t>
      </w:r>
    </w:p>
    <w:p w14:paraId="065CA00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1.2.3 款式</w:t>
      </w:r>
    </w:p>
    <w:p w14:paraId="2908B41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（1）抓绒内胆可以拆卸，并可单独穿着；</w:t>
      </w:r>
    </w:p>
    <w:p w14:paraId="19549F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（2）内部有较大的口袋，方便存放对讲机、手机等怕冷怕湿物件。</w:t>
      </w:r>
    </w:p>
    <w:p w14:paraId="7DF8DFE7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895600" cy="2724150"/>
            <wp:effectExtent l="0" t="0" r="0" b="0"/>
            <wp:docPr id="16" name="图片 16" descr="0df8cdcf341a6508b7d96bb5c075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df8cdcf341a6508b7d96bb5c07578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0BE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1.3 冬装裤子</w:t>
      </w:r>
    </w:p>
    <w:p w14:paraId="2005BB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1.3.1 款式要求</w:t>
      </w:r>
    </w:p>
    <w:p w14:paraId="3DAFB7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款式参照《国家卫生应急队伍标识》关于服装的要求。</w:t>
      </w:r>
    </w:p>
    <w:p w14:paraId="4FD617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（1）裤腿有突出口袋，方便野外工作使用；</w:t>
      </w:r>
    </w:p>
    <w:p w14:paraId="16669A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（2）裤耳加装金属环，方便扣挂物品；</w:t>
      </w:r>
    </w:p>
    <w:p w14:paraId="284210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（3）裤角有收紧调节，方便穿着。</w:t>
      </w:r>
    </w:p>
    <w:p w14:paraId="2EB525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式样见下图：</w:t>
      </w:r>
    </w:p>
    <w:p w14:paraId="6BF990A9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741295" cy="4786630"/>
            <wp:effectExtent l="0" t="0" r="1905" b="13970"/>
            <wp:docPr id="17" name="图片 17" descr="4e9e14f22311654b964560d1105b4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e9e14f22311654b964560d1105b4af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195195" cy="4871085"/>
            <wp:effectExtent l="0" t="0" r="14605" b="5715"/>
            <wp:docPr id="18" name="图片 18" descr="d72d372fd94da4cc0cacf1d2f9572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72d372fd94da4cc0cacf1d2f957234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B3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1.3.2 颜色要求</w:t>
      </w:r>
    </w:p>
    <w:p w14:paraId="1C7D08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全部为藏青色，颜色和冬装上衣的藏青色一致。</w:t>
      </w:r>
    </w:p>
    <w:p w14:paraId="757B83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品目二、卫生应急夏装</w:t>
      </w:r>
    </w:p>
    <w:p w14:paraId="213B20A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 夏装衬衫</w:t>
      </w:r>
    </w:p>
    <w:p w14:paraId="127AD1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2.1.1 款式要求</w:t>
      </w:r>
    </w:p>
    <w:p w14:paraId="286906A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款式参照《国家卫生应急队伍标识》关于服装的要求。</w:t>
      </w:r>
    </w:p>
    <w:p w14:paraId="2885E1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2.1.2 颜色要求</w:t>
      </w:r>
    </w:p>
    <w:p w14:paraId="4643FA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全部为米白色。</w:t>
      </w:r>
    </w:p>
    <w:p w14:paraId="6F0C89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2.1.3 款式要求</w:t>
      </w:r>
    </w:p>
    <w:p w14:paraId="7C9AE5B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(1)采用中国人民JF军07款陆夏常服款式；</w:t>
      </w:r>
    </w:p>
    <w:p w14:paraId="01A541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(2)袖子内增加宝剑袢，方便挽起做短袖穿着。</w:t>
      </w:r>
    </w:p>
    <w:p w14:paraId="0A25CAF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(3)上臂有挂臂章的扣。</w:t>
      </w:r>
    </w:p>
    <w:p w14:paraId="062C3F6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款式如下图所示: </w:t>
      </w:r>
    </w:p>
    <w:p w14:paraId="03E64572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643505" cy="4153535"/>
            <wp:effectExtent l="0" t="0" r="4445" b="18415"/>
            <wp:docPr id="19" name="图片 19" descr="e45d6804d8087010ec9e6876bf97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45d6804d8087010ec9e6876bf9790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2548255" cy="3980815"/>
            <wp:effectExtent l="0" t="0" r="4445" b="635"/>
            <wp:docPr id="20" name="图片 20" descr="ce36dcecaf5ae7d7401c2372da504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e36dcecaf5ae7d7401c2372da504cf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66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 w14:paraId="3116B0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2.2 夏装裤</w:t>
      </w:r>
    </w:p>
    <w:p w14:paraId="3141C1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2.2.1 颜色搭配与款式要求</w:t>
      </w:r>
    </w:p>
    <w:p w14:paraId="01F81D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款式参照《国家卫生应急队伍标识》关于服装的要求。</w:t>
      </w:r>
    </w:p>
    <w:p w14:paraId="574A472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（1）裤腿有突出口袋，方便野外工作使用；</w:t>
      </w:r>
    </w:p>
    <w:p w14:paraId="5C6CEAC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（2）裤耳加装金属环，方便扣挂物品；</w:t>
      </w:r>
    </w:p>
    <w:p w14:paraId="38CAF4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（3）裤角有收紧调节，方便穿着。</w:t>
      </w:r>
    </w:p>
    <w:p w14:paraId="6DB4253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款式如下图所示:</w:t>
      </w:r>
    </w:p>
    <w:p w14:paraId="3F708A7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969260" cy="5233670"/>
            <wp:effectExtent l="0" t="0" r="2540" b="5080"/>
            <wp:docPr id="21" name="图片 21" descr="4e9e14f22311654b964560d1105b4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e9e14f22311654b964560d1105b4af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185670" cy="5251450"/>
            <wp:effectExtent l="0" t="0" r="5080" b="6350"/>
            <wp:docPr id="22" name="图片 22" descr="d72d372fd94da4cc0cacf1d2f9572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72d372fd94da4cc0cacf1d2f957234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82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2.2.2 面料要求</w:t>
      </w:r>
    </w:p>
    <w:p w14:paraId="410D0D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采用精梳涤棉混纺1/3斜纹布，65%锦纶长丝和35%棉，纱线为为 21s×21s，克重为不少于180g/㎡，具有速干功能。</w:t>
      </w:r>
    </w:p>
    <w:p w14:paraId="52D109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品目三、卫生应急马甲</w:t>
      </w:r>
    </w:p>
    <w:p w14:paraId="156C7D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款式与颜色搭配要求</w:t>
      </w:r>
    </w:p>
    <w:p w14:paraId="0F0FAC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3.1 款式要求</w:t>
      </w:r>
    </w:p>
    <w:p w14:paraId="447A8C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款式参照《国家卫生应急队伍标识》关于服装的要求。</w:t>
      </w:r>
    </w:p>
    <w:p w14:paraId="638947A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（1）胸口和后背印有中国卫生标识，易于识别，增强野外工作的安全性。</w:t>
      </w:r>
    </w:p>
    <w:p w14:paraId="31AF9F7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（2）胸前设计有放置手机、水瓶、对讲机的位置，方便实用。</w:t>
      </w:r>
    </w:p>
    <w:p w14:paraId="5C34936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（3）多处设计有隐藏式口袋，方便户外工作。</w:t>
      </w:r>
    </w:p>
    <w:p w14:paraId="46A23F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式样见下图</w:t>
      </w:r>
    </w:p>
    <w:p w14:paraId="13C881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</w:p>
    <w:p w14:paraId="1A26D5F2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4219575" cy="2705100"/>
            <wp:effectExtent l="0" t="0" r="9525" b="0"/>
            <wp:docPr id="23" name="图片 23" descr="b25800d174fe27c45b943cdcbec38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25800d174fe27c45b943cdcbec382c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E89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49569C">
      <w:pPr>
        <w:bidi w:val="0"/>
        <w:rPr>
          <w:rFonts w:hint="default"/>
          <w:lang w:val="en-US" w:eastAsia="zh-CN"/>
        </w:rPr>
      </w:pPr>
    </w:p>
    <w:p w14:paraId="43D823E4">
      <w:pPr>
        <w:bidi w:val="0"/>
        <w:rPr>
          <w:rFonts w:hint="default"/>
          <w:lang w:val="en-US" w:eastAsia="zh-CN"/>
        </w:rPr>
      </w:pPr>
    </w:p>
    <w:p w14:paraId="73EF17C7">
      <w:pPr>
        <w:tabs>
          <w:tab w:val="left" w:pos="2571"/>
        </w:tabs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正面</w:t>
      </w:r>
    </w:p>
    <w:p w14:paraId="4C607784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3314700" cy="3648075"/>
            <wp:effectExtent l="0" t="0" r="0" b="9525"/>
            <wp:docPr id="24" name="图片 24" descr="4a434951cd4766d20ac90a591be4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a434951cd4766d20ac90a591be4b5a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767D">
      <w:pPr>
        <w:jc w:val="center"/>
        <w:rPr>
          <w:rFonts w:hint="eastAsia"/>
          <w:position w:val="-118"/>
          <w:lang w:val="en-US" w:eastAsia="zh-CN"/>
        </w:rPr>
      </w:pPr>
      <w:r>
        <w:rPr>
          <w:rFonts w:hint="eastAsia"/>
          <w:position w:val="-118"/>
          <w:lang w:val="en-US" w:eastAsia="zh-CN"/>
        </w:rPr>
        <w:t>侧面</w:t>
      </w:r>
    </w:p>
    <w:p w14:paraId="4BF4BF7E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5271135" cy="3103880"/>
            <wp:effectExtent l="0" t="0" r="5715" b="1270"/>
            <wp:docPr id="25" name="图片 25" descr="fddbf1165ef0cdbaa71b728b741e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ddbf1165ef0cdbaa71b728b741e68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C3EF">
      <w:pPr>
        <w:ind w:firstLine="3780" w:firstLineChars="1800"/>
        <w:rPr>
          <w:rFonts w:hint="eastAsia"/>
          <w:position w:val="-118"/>
          <w:lang w:val="en-US" w:eastAsia="zh-CN"/>
        </w:rPr>
      </w:pPr>
      <w:r>
        <w:rPr>
          <w:rFonts w:hint="eastAsia"/>
          <w:position w:val="-118"/>
          <w:lang w:val="en-US" w:eastAsia="zh-CN"/>
        </w:rPr>
        <w:t>背面</w:t>
      </w:r>
    </w:p>
    <w:p w14:paraId="692F08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 w14:paraId="68FDBE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3.2 颜色搭配要求和面料要求</w:t>
      </w:r>
    </w:p>
    <w:p w14:paraId="43DE4E9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采用专用的哈佛红和藏青色搭配。</w:t>
      </w:r>
    </w:p>
    <w:p w14:paraId="3710D1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采用塔丝隆牛津布面料，成份为100% 锦纶短纤维；全线位密封，防寒、防风、防水（5000mm）、透气性（5000g/m2/24h）强；克重不少于140g/㎡。</w:t>
      </w:r>
    </w:p>
    <w:p w14:paraId="3C0AE2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3.3 后背反光标示牌</w:t>
      </w:r>
    </w:p>
    <w:p w14:paraId="4244757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后背反光标志牌样式须符合卫生系统统一标示系统的要求，并采用亮银色反光字体，详细图示如下：（文字仅供参考，以客户实际需求为准）</w:t>
      </w:r>
    </w:p>
    <w:p w14:paraId="5F1961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后背反光标志</w:t>
      </w:r>
    </w:p>
    <w:p w14:paraId="6B7470D3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5268595" cy="2795905"/>
            <wp:effectExtent l="0" t="0" r="8255" b="4445"/>
            <wp:docPr id="26" name="图片 26" descr="9213da8dd72c50f8996eebf96943e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213da8dd72c50f8996eebf96943ee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7F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标志字体：“中国卫生”、“CHINA HEALTH”采用黑体字体。</w:t>
      </w:r>
    </w:p>
    <w:p w14:paraId="534199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标志颜色：标志颜色为反光亮银色。</w:t>
      </w:r>
    </w:p>
    <w:p w14:paraId="02A08A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印制方式：银灰色反光材料烫制</w:t>
      </w:r>
    </w:p>
    <w:p w14:paraId="09234DA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3.4 前胸及后背反光条样</w:t>
      </w:r>
    </w:p>
    <w:p w14:paraId="5C08BE5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前胸和后背上部标示有亮银色反光条，使采用“视觉丽”反光材料，采用热压滚烫工艺，以保证同服装面料的一体性，具体图示如下：</w:t>
      </w:r>
    </w:p>
    <w:p w14:paraId="6BD171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39435" cy="2133600"/>
            <wp:effectExtent l="0" t="0" r="18415" b="0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A90CB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3.5 反光材料要求</w:t>
      </w:r>
    </w:p>
    <w:p w14:paraId="7C22497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服装显著位置挂有“视觉丽”反光材料布标或吊牌，该布标或吊牌可以拆卸。具体见下样式图：</w:t>
      </w:r>
    </w:p>
    <w:p w14:paraId="7AB925F5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3886200" cy="4972050"/>
            <wp:effectExtent l="0" t="0" r="0" b="0"/>
            <wp:docPr id="29" name="图片 29" descr="ac73876116d766548fd234daec98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c73876116d766548fd234daec9833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C3B2">
      <w:pPr>
        <w:rPr>
          <w:rFonts w:hint="default"/>
          <w:position w:val="-118"/>
          <w:lang w:val="en-US" w:eastAsia="zh-CN"/>
        </w:rPr>
      </w:pPr>
      <w:r>
        <w:rPr>
          <w:rFonts w:hint="default"/>
          <w:position w:val="-118"/>
          <w:lang w:val="en-US" w:eastAsia="zh-CN"/>
        </w:rPr>
        <w:drawing>
          <wp:inline distT="0" distB="0" distL="114300" distR="114300">
            <wp:extent cx="3876675" cy="1152525"/>
            <wp:effectExtent l="0" t="0" r="9525" b="9525"/>
            <wp:docPr id="30" name="图片 30" descr="6abca66eafd898eada3ef9dd44f68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abca66eafd898eada3ef9dd44f68c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66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品目四、卫生应急帽</w:t>
      </w:r>
    </w:p>
    <w:p w14:paraId="3CF1A7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4.1 面料</w:t>
      </w:r>
    </w:p>
    <w:p w14:paraId="5373FFE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采用精梳涤棉混纺面料，吸湿透气。</w:t>
      </w:r>
    </w:p>
    <w:p w14:paraId="2DAD22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4.2 颜色</w:t>
      </w:r>
    </w:p>
    <w:p w14:paraId="4D559BB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全部为深藏蓝色。</w:t>
      </w:r>
    </w:p>
    <w:p w14:paraId="63F1EA1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4.3 款式</w:t>
      </w:r>
    </w:p>
    <w:p w14:paraId="51A8E8A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采用棒球帽款式，帽子侧面设计有小袢，便于携挂话筒等设备。</w:t>
      </w:r>
    </w:p>
    <w:p w14:paraId="695A1C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款式如下图所示:</w:t>
      </w:r>
    </w:p>
    <w:p w14:paraId="36DA702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295775" cy="3477260"/>
            <wp:effectExtent l="0" t="0" r="9525" b="8890"/>
            <wp:docPr id="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5ED90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4.4 尺寸规格</w:t>
      </w:r>
    </w:p>
    <w:p w14:paraId="20E3B8B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单一尺寸规格，可以调节后部松紧拉扣以保证头型符合度。</w:t>
      </w:r>
    </w:p>
    <w:p w14:paraId="77A2E7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4.5 标识</w:t>
      </w:r>
    </w:p>
    <w:p w14:paraId="6FE0F6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帽子有中国卫生标识，采用多彩立体电脑绣花制作，样式须符合卫生系统统一标识的要求，颜色采用金光红，图示如下：</w:t>
      </w:r>
    </w:p>
    <w:p w14:paraId="27C9A0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152650" cy="2695575"/>
            <wp:effectExtent l="0" t="0" r="0" b="9525"/>
            <wp:docPr id="3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43F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翻领T恤衫</w:t>
      </w:r>
    </w:p>
    <w:p w14:paraId="1A6BC1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7.1 面料</w:t>
      </w:r>
    </w:p>
    <w:p w14:paraId="0702D0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使用速干面料，吸湿速干功能强，贴身穿着舒适。</w:t>
      </w:r>
    </w:p>
    <w:p w14:paraId="6A00F6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7.2 颜色</w:t>
      </w:r>
    </w:p>
    <w:p w14:paraId="2C9EA96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全部为白色。</w:t>
      </w:r>
    </w:p>
    <w:p w14:paraId="79F2C15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7.3 款式</w:t>
      </w:r>
    </w:p>
    <w:p w14:paraId="69CA45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款式如下图所示:</w:t>
      </w:r>
    </w:p>
    <w:p w14:paraId="674475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457575" cy="3581400"/>
            <wp:effectExtent l="0" t="0" r="9525" b="0"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26B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7.4 标识</w:t>
      </w:r>
    </w:p>
    <w:p w14:paraId="117479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胸前印有中国卫生标识，样式符合卫生系统统一标识的要求，颜色采用金光红，图示如下：</w:t>
      </w:r>
    </w:p>
    <w:p w14:paraId="3F9A90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152650" cy="2695575"/>
            <wp:effectExtent l="0" t="0" r="0" b="9525"/>
            <wp:docPr id="36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IMG_2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99D4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品目八、臂章</w:t>
      </w:r>
    </w:p>
    <w:p w14:paraId="631E56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8.1 工艺要求</w:t>
      </w:r>
    </w:p>
    <w:p w14:paraId="41D197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采用多彩立体电脑绣花工艺，整体结构采用弧度定形，提高臂章与手臂的贴合度，改性臂章的内衬板材，提高臂章的保型性能。</w:t>
      </w:r>
    </w:p>
    <w:p w14:paraId="2EE0FB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8.2 图案要求</w:t>
      </w:r>
    </w:p>
    <w:p w14:paraId="3D8DFE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中间位置是“红花白十字”图案，上下分别绣有地域名称和队伍处置类别。样式参照《国家卫生应急队伍标识》标准。</w:t>
      </w:r>
    </w:p>
    <w:p w14:paraId="0F29E8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t>款式及实物图如下图所示：</w:t>
      </w:r>
    </w:p>
    <w:p w14:paraId="74D63F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258185" cy="2620010"/>
            <wp:effectExtent l="0" t="0" r="18415" b="8890"/>
            <wp:docPr id="33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 descr="IMG_2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626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t>把“广西”改成“贵州”</w:t>
      </w:r>
    </w:p>
    <w:p w14:paraId="67064B10">
      <w:pPr>
        <w:rPr>
          <w:rFonts w:hint="default"/>
          <w:position w:val="-118"/>
          <w:lang w:val="en-US" w:eastAsia="zh-CN"/>
        </w:rPr>
      </w:pPr>
    </w:p>
    <w:p w14:paraId="7CAE4846">
      <w:pPr>
        <w:tabs>
          <w:tab w:val="left" w:pos="711"/>
        </w:tabs>
        <w:bidi w:val="0"/>
        <w:jc w:val="left"/>
        <w:rPr>
          <w:rFonts w:hint="eastAsia"/>
          <w:position w:val="-1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96375">
    <w:pPr>
      <w:pStyle w:val="3"/>
      <w:spacing w:line="234" w:lineRule="auto"/>
      <w:ind w:left="8179"/>
      <w:rPr>
        <w:sz w:val="27"/>
        <w:szCs w:val="27"/>
      </w:rPr>
    </w:pPr>
    <w:r>
      <w:rPr>
        <w:color w:val="231F20"/>
        <w:spacing w:val="-6"/>
        <w:sz w:val="27"/>
        <w:szCs w:val="27"/>
      </w:rPr>
      <w:t>-</w:t>
    </w:r>
    <w:r>
      <w:rPr>
        <w:color w:val="231F20"/>
        <w:spacing w:val="5"/>
        <w:sz w:val="27"/>
        <w:szCs w:val="27"/>
      </w:rPr>
      <w:t xml:space="preserve"> </w:t>
    </w:r>
    <w:r>
      <w:rPr>
        <w:color w:val="231F20"/>
        <w:spacing w:val="-6"/>
        <w:sz w:val="27"/>
        <w:szCs w:val="27"/>
      </w:rPr>
      <w:t>21</w:t>
    </w:r>
    <w:r>
      <w:rPr>
        <w:color w:val="231F20"/>
        <w:spacing w:val="-11"/>
        <w:sz w:val="27"/>
        <w:szCs w:val="27"/>
      </w:rPr>
      <w:t xml:space="preserve"> </w:t>
    </w:r>
    <w:r>
      <w:rPr>
        <w:color w:val="231F20"/>
        <w:spacing w:val="-6"/>
        <w:sz w:val="27"/>
        <w:szCs w:val="27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74386D"/>
    <w:rsid w:val="5E2726F4"/>
    <w:rsid w:val="7162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1393</Words>
  <Characters>1585</Characters>
  <Lines>0</Lines>
  <Paragraphs>0</Paragraphs>
  <TotalTime>12</TotalTime>
  <ScaleCrop>false</ScaleCrop>
  <LinksUpToDate>false</LinksUpToDate>
  <CharactersWithSpaces>1731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HX</cp:lastModifiedBy>
  <dcterms:modified xsi:type="dcterms:W3CDTF">2026-04-08T07:56:19Z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eyJoZGlkIjoiNGU5MGZhYTI1NWE2NTc3Mjc1OGUyZTI4ZGIyZjI0NzQiLCJ1c2VySWQiOiI1NjAzMjIxNzgifQ==</vt:lpwstr>
  </property>
  <property fmtid="{D5CDD505-2E9C-101B-9397-08002B2CF9AE}" pid="4" name="ICV">
    <vt:lpwstr>A29C009F5BCD49EF9A25FB163D5F6F30_13</vt:lpwstr>
  </property>
</Properties>
</file>