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BF5D7">
      <w:pPr>
        <w:ind w:right="280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遵义市第一人民医院竞争性磋商办法</w:t>
      </w:r>
    </w:p>
    <w:p w14:paraId="00CB2C9C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8874B34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根据我院桃溪院区建设需求及竞争性磋商管理办法，特制定本次磋商流程，请各潜在供应商按要求准备资料并参与。</w:t>
      </w:r>
    </w:p>
    <w:p w14:paraId="23945900">
      <w:pPr>
        <w:ind w:right="28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一、响应文件组成响应要求(标书提供:一正五副)</w:t>
      </w:r>
    </w:p>
    <w:p w14:paraId="1365D0EE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1.有效期内的营业执照（加盖鲜章）；</w:t>
      </w:r>
    </w:p>
    <w:p w14:paraId="6F1EF576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2.具有法人签字并盖公司鲜章的授权委托书，法人到场的需准备法人身份证原件；</w:t>
      </w:r>
    </w:p>
    <w:p w14:paraId="7E486D3D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3.产品技术资料，含产品参数、型号等产品信息（加盖鲜章）；</w:t>
      </w:r>
    </w:p>
    <w:p w14:paraId="33877187">
      <w:pPr>
        <w:ind w:right="28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4.产品资料彩页，包含产品整体图片；</w:t>
      </w:r>
    </w:p>
    <w:p w14:paraId="771E560D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5.报价函</w:t>
      </w:r>
    </w:p>
    <w:p w14:paraId="481526E8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二、评分标准</w:t>
      </w:r>
    </w:p>
    <w:p w14:paraId="1919B8F1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tbl>
      <w:tblPr>
        <w:tblStyle w:val="7"/>
        <w:tblW w:w="9658" w:type="dxa"/>
        <w:tblInd w:w="-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03"/>
        <w:gridCol w:w="7349"/>
      </w:tblGrid>
      <w:tr w14:paraId="3E8188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06" w:type="dxa"/>
            <w:vAlign w:val="top"/>
          </w:tcPr>
          <w:p w14:paraId="2C7B2459">
            <w:pPr>
              <w:pStyle w:val="6"/>
              <w:spacing w:before="146" w:line="301" w:lineRule="auto"/>
              <w:ind w:left="289" w:right="71" w:hanging="214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评分内</w:t>
            </w:r>
            <w:r>
              <w:rPr>
                <w:b/>
                <w:bCs/>
                <w:spacing w:val="-3"/>
                <w:sz w:val="22"/>
                <w:szCs w:val="22"/>
              </w:rPr>
              <w:t>容</w:t>
            </w:r>
          </w:p>
        </w:tc>
        <w:tc>
          <w:tcPr>
            <w:tcW w:w="803" w:type="dxa"/>
            <w:vAlign w:val="top"/>
          </w:tcPr>
          <w:p w14:paraId="20E8B696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3AA5ECFA">
            <w:pPr>
              <w:pStyle w:val="6"/>
              <w:spacing w:before="65" w:line="228" w:lineRule="auto"/>
              <w:ind w:left="183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分值</w:t>
            </w:r>
          </w:p>
        </w:tc>
        <w:tc>
          <w:tcPr>
            <w:tcW w:w="7349" w:type="dxa"/>
            <w:vAlign w:val="top"/>
          </w:tcPr>
          <w:p w14:paraId="38861C01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4650E5EE">
            <w:pPr>
              <w:pStyle w:val="6"/>
              <w:spacing w:before="65" w:line="229" w:lineRule="auto"/>
              <w:ind w:left="2884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sz w:val="22"/>
                <w:szCs w:val="22"/>
              </w:rPr>
              <w:t>评分标准</w:t>
            </w:r>
          </w:p>
        </w:tc>
      </w:tr>
      <w:tr w14:paraId="7D2FD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06" w:type="dxa"/>
            <w:vAlign w:val="center"/>
          </w:tcPr>
          <w:p w14:paraId="21871240">
            <w:pPr>
              <w:spacing w:line="24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0055DDAF">
            <w:pPr>
              <w:spacing w:line="24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B7787A1">
            <w:pPr>
              <w:pStyle w:val="6"/>
              <w:spacing w:before="72" w:line="322" w:lineRule="auto"/>
              <w:ind w:left="10" w:right="110" w:firstLine="1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投标报</w:t>
            </w:r>
            <w:r>
              <w:rPr>
                <w:sz w:val="22"/>
                <w:szCs w:val="22"/>
              </w:rPr>
              <w:t>价</w:t>
            </w:r>
          </w:p>
        </w:tc>
        <w:tc>
          <w:tcPr>
            <w:tcW w:w="803" w:type="dxa"/>
            <w:vAlign w:val="center"/>
          </w:tcPr>
          <w:p w14:paraId="2AA10046">
            <w:pPr>
              <w:spacing w:line="241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5313E0AC">
            <w:pPr>
              <w:spacing w:line="241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5794D6C4">
            <w:pPr>
              <w:pStyle w:val="6"/>
              <w:spacing w:before="72" w:line="22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30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3BFD208D">
            <w:pPr>
              <w:pStyle w:val="6"/>
              <w:spacing w:before="33" w:line="361" w:lineRule="auto"/>
              <w:ind w:left="9" w:right="2" w:hanging="1"/>
              <w:jc w:val="both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投标报价得分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=(</w:t>
            </w:r>
            <w:r>
              <w:rPr>
                <w:spacing w:val="11"/>
                <w:sz w:val="22"/>
                <w:szCs w:val="22"/>
              </w:rPr>
              <w:t>评标基准价／投标报价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)×</w:t>
            </w:r>
            <w:r>
              <w:rPr>
                <w:spacing w:val="11"/>
                <w:sz w:val="22"/>
                <w:szCs w:val="22"/>
              </w:rPr>
              <w:t>价格权值（</w:t>
            </w:r>
            <w:r>
              <w:rPr>
                <w:rFonts w:hint="eastAsia" w:ascii="Times New Roman" w:hAnsi="Times New Roman" w:eastAsia="宋体" w:cs="Times New Roman"/>
                <w:spacing w:val="11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0%</w:t>
            </w:r>
            <w:r>
              <w:rPr>
                <w:spacing w:val="11"/>
                <w:sz w:val="22"/>
                <w:szCs w:val="22"/>
              </w:rPr>
              <w:t>）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×100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（四舍五入后保留小数点后两位）。</w:t>
            </w:r>
          </w:p>
        </w:tc>
      </w:tr>
      <w:tr w14:paraId="5A492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1506" w:type="dxa"/>
            <w:vAlign w:val="center"/>
          </w:tcPr>
          <w:p w14:paraId="3A0D60EF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4CAEC6CE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9E28684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35DA3B3E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53A131C2">
            <w:pPr>
              <w:pStyle w:val="6"/>
              <w:spacing w:before="71" w:line="327" w:lineRule="auto"/>
              <w:ind w:left="7" w:right="110" w:firstLine="2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产品适用性</w:t>
            </w:r>
          </w:p>
        </w:tc>
        <w:tc>
          <w:tcPr>
            <w:tcW w:w="803" w:type="dxa"/>
            <w:vAlign w:val="center"/>
          </w:tcPr>
          <w:p w14:paraId="02304DE5">
            <w:pPr>
              <w:spacing w:line="28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16008D2B">
            <w:pPr>
              <w:spacing w:line="28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7B5E6C1C"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7F224CA4"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111161CC"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5AA43D7C">
            <w:pPr>
              <w:pStyle w:val="6"/>
              <w:spacing w:before="71" w:line="222" w:lineRule="auto"/>
              <w:ind w:left="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5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387D70B3">
            <w:pPr>
              <w:pStyle w:val="6"/>
              <w:spacing w:before="34" w:line="228" w:lineRule="auto"/>
              <w:ind w:left="9"/>
              <w:jc w:val="both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评审小组根据潜在供应商提供产品进行适用性评审</w:t>
            </w:r>
            <w:r>
              <w:rPr>
                <w:spacing w:val="8"/>
                <w:sz w:val="22"/>
                <w:szCs w:val="22"/>
              </w:rPr>
              <w:t>：</w:t>
            </w:r>
          </w:p>
          <w:p w14:paraId="3B118919">
            <w:pPr>
              <w:pStyle w:val="6"/>
              <w:spacing w:before="34" w:line="228" w:lineRule="auto"/>
              <w:ind w:left="9"/>
              <w:jc w:val="both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产品材质（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1-15分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）：根据潜在供应商提供样品进行拼比，提供样品应能展示产品整体材质特点，评审小组根据样品材质是否符合临床使用要求程度进行打分；</w:t>
            </w:r>
          </w:p>
          <w:p w14:paraId="17FC0FD3">
            <w:pPr>
              <w:pStyle w:val="6"/>
              <w:spacing w:before="34" w:line="228" w:lineRule="auto"/>
              <w:ind w:left="9"/>
              <w:jc w:val="both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产品安全性（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1-15分）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：评审小组根据样品或产品彩页，根据产品对保障患者安全及操作人员安全特点进行打分；</w:t>
            </w:r>
          </w:p>
          <w:p w14:paraId="6F77884F">
            <w:pPr>
              <w:pStyle w:val="6"/>
              <w:spacing w:before="34" w:line="228" w:lineRule="auto"/>
              <w:ind w:left="9"/>
              <w:jc w:val="both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产品适用性（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1-20分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）：评审小组根据样品或产品彩页，结合临床使用具体情况，对产品规格满足安装场地条件、产品使用是否满足临床需要打分；</w:t>
            </w:r>
          </w:p>
        </w:tc>
      </w:tr>
      <w:tr w14:paraId="2D4D1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center"/>
          </w:tcPr>
          <w:p w14:paraId="71398901"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7BC4DE03">
            <w:pPr>
              <w:pStyle w:val="6"/>
              <w:spacing w:before="72" w:line="222" w:lineRule="auto"/>
              <w:ind w:left="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业绩</w:t>
            </w:r>
          </w:p>
        </w:tc>
        <w:tc>
          <w:tcPr>
            <w:tcW w:w="803" w:type="dxa"/>
            <w:vAlign w:val="center"/>
          </w:tcPr>
          <w:p w14:paraId="3E88C420"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D396EC5">
            <w:pPr>
              <w:pStyle w:val="6"/>
              <w:spacing w:before="72" w:line="222" w:lineRule="auto"/>
              <w:ind w:left="1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4F127CDE">
            <w:pPr>
              <w:pStyle w:val="6"/>
              <w:spacing w:before="143" w:line="313" w:lineRule="auto"/>
              <w:ind w:left="11" w:right="36" w:hanging="1"/>
              <w:jc w:val="both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提供近三年内已完成销售业绩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,</w:t>
            </w:r>
            <w:r>
              <w:rPr>
                <w:spacing w:val="8"/>
                <w:sz w:val="22"/>
                <w:szCs w:val="22"/>
              </w:rPr>
              <w:t>每提供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1</w:t>
            </w:r>
            <w:r>
              <w:rPr>
                <w:spacing w:val="8"/>
                <w:sz w:val="22"/>
                <w:szCs w:val="22"/>
              </w:rPr>
              <w:t>个有效业绩</w:t>
            </w:r>
            <w:r>
              <w:rPr>
                <w:spacing w:val="7"/>
                <w:sz w:val="22"/>
                <w:szCs w:val="22"/>
              </w:rPr>
              <w:t>的得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5</w:t>
            </w:r>
            <w:r>
              <w:rPr>
                <w:spacing w:val="7"/>
                <w:sz w:val="22"/>
                <w:szCs w:val="22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>满分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10</w:t>
            </w:r>
            <w:r>
              <w:rPr>
                <w:spacing w:val="7"/>
                <w:sz w:val="22"/>
                <w:szCs w:val="22"/>
              </w:rPr>
              <w:t>分。</w:t>
            </w:r>
            <w:r>
              <w:rPr>
                <w:b/>
                <w:bCs/>
                <w:spacing w:val="7"/>
                <w:sz w:val="22"/>
                <w:szCs w:val="22"/>
              </w:rPr>
              <w:t>（提供中标通知书或签约合同复印件或扫描件加盖公章）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不提供不得分</w:t>
            </w:r>
          </w:p>
        </w:tc>
      </w:tr>
      <w:tr w14:paraId="1C778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center"/>
          </w:tcPr>
          <w:p w14:paraId="35D530B1">
            <w:pPr>
              <w:pStyle w:val="6"/>
              <w:spacing w:before="72" w:line="222" w:lineRule="auto"/>
              <w:ind w:left="8"/>
              <w:jc w:val="center"/>
              <w:rPr>
                <w:rFonts w:hint="eastAsia" w:eastAsia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售后保障</w:t>
            </w:r>
          </w:p>
        </w:tc>
        <w:tc>
          <w:tcPr>
            <w:tcW w:w="803" w:type="dxa"/>
            <w:vAlign w:val="center"/>
          </w:tcPr>
          <w:p w14:paraId="39283FD0">
            <w:pPr>
              <w:pStyle w:val="6"/>
              <w:spacing w:before="72" w:line="222" w:lineRule="auto"/>
              <w:ind w:left="12"/>
              <w:jc w:val="center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center"/>
          </w:tcPr>
          <w:p w14:paraId="716F0100">
            <w:pPr>
              <w:pStyle w:val="6"/>
              <w:spacing w:before="143" w:line="313" w:lineRule="auto"/>
              <w:ind w:left="11" w:right="36" w:hanging="1"/>
              <w:jc w:val="both"/>
              <w:rPr>
                <w:rFonts w:hint="default" w:eastAsia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3小时内到场维修服务得10分，每增加1小时减一分。（质保期内提供售后保障承诺函，如供应商未按承诺时间</w:t>
            </w:r>
            <w:bookmarkStart w:id="0" w:name="_GoBack"/>
            <w:bookmarkEnd w:id="0"/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进行服务，采购人有权按照不超过合同金额10%标准拒付货款）</w:t>
            </w:r>
          </w:p>
        </w:tc>
      </w:tr>
    </w:tbl>
    <w:p w14:paraId="124234DE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磋商流程</w:t>
      </w:r>
    </w:p>
    <w:p w14:paraId="43F93688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1.评审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根据现场情况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，与各供应商进行磋商。磋商内容包括：报价、 技术要求、交货期、交货地点、要求提供的商务和技术相关文件、服务等。</w:t>
      </w:r>
    </w:p>
    <w:p w14:paraId="2F7B9DCE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.响应文件的澄清:对响应文件中含义不明确、同类问题表述不一致或者有明显文字和计算错误的内容，评审小组可以要求供应商作出必要的澄清、说明或者纠正；供应商的的澄清、 说明或者补正应当采用书面形式，由其授权的代表签字。</w:t>
      </w:r>
    </w:p>
    <w:p w14:paraId="6932B43F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.评审小组根据供应商的响应内容及磋商情况，要求各供应商在规定时间内进行最后报价（该报价将作为评审推荐成交的依据），并由磋商供应商法人或被授权代表签署或加盖公章。 </w:t>
      </w:r>
    </w:p>
    <w:p w14:paraId="1094755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.磋商供应商最终磋商总报价在货物数量没有增加、配置和服务没有重大提高的情况下， 不允许高于前一次报价。</w:t>
      </w:r>
    </w:p>
    <w:p w14:paraId="45F480C9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.磋商过程中，评审小组应给予每个正在参加磋商的供应商相同的机会。被评审小组认定为未实质性响应要求的，不再进入下一轮磋商报价。</w:t>
      </w:r>
    </w:p>
    <w:p w14:paraId="0FA42FE5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.磋商过程中，若遇到本磋商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办法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未有预见、或目前法律、法规未有规定的问题， 则由评审小组成员依据政府采购相关法律法规，集体商议决定。</w:t>
      </w:r>
    </w:p>
    <w:p w14:paraId="00D8197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.评审小组对磋商情况进行综合评议后，按照“评分标准”对提交最后报价的供应商的响应文件和最后报价进行综合评分，并编写评审报告。</w:t>
      </w:r>
    </w:p>
    <w:p w14:paraId="0AD5FCD3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四、评分表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805"/>
        <w:gridCol w:w="1971"/>
        <w:gridCol w:w="1971"/>
        <w:gridCol w:w="1971"/>
      </w:tblGrid>
      <w:tr w14:paraId="2218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41" w:type="dxa"/>
            <w:gridSpan w:val="2"/>
          </w:tcPr>
          <w:p w14:paraId="549B838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971" w:type="dxa"/>
          </w:tcPr>
          <w:p w14:paraId="561A7A0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供应商名称1</w:t>
            </w:r>
          </w:p>
        </w:tc>
        <w:tc>
          <w:tcPr>
            <w:tcW w:w="1971" w:type="dxa"/>
          </w:tcPr>
          <w:p w14:paraId="70284A6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</w:tcPr>
          <w:p w14:paraId="5B185BF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······</w:t>
            </w:r>
          </w:p>
        </w:tc>
      </w:tr>
      <w:tr w14:paraId="5326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6AD7FC9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投标报价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1971" w:type="dxa"/>
          </w:tcPr>
          <w:p w14:paraId="08DF976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027F471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04FB344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911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restart"/>
            <w:vAlign w:val="center"/>
          </w:tcPr>
          <w:p w14:paraId="54D8DBC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50分</w:t>
            </w:r>
          </w:p>
        </w:tc>
        <w:tc>
          <w:tcPr>
            <w:tcW w:w="1805" w:type="dxa"/>
          </w:tcPr>
          <w:p w14:paraId="659963A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产品材质（1-1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分）</w:t>
            </w:r>
          </w:p>
        </w:tc>
        <w:tc>
          <w:tcPr>
            <w:tcW w:w="1971" w:type="dxa"/>
          </w:tcPr>
          <w:p w14:paraId="183AAEC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60841A2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2FE748B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BE3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4FC8AFE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47FDA92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产品安全性（1-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分）</w:t>
            </w:r>
          </w:p>
        </w:tc>
        <w:tc>
          <w:tcPr>
            <w:tcW w:w="1971" w:type="dxa"/>
          </w:tcPr>
          <w:p w14:paraId="1B019846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8085FB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3C324F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8AF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6DB26F9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491A17E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产品适用性（1-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分）</w:t>
            </w:r>
          </w:p>
        </w:tc>
        <w:tc>
          <w:tcPr>
            <w:tcW w:w="1971" w:type="dxa"/>
          </w:tcPr>
          <w:p w14:paraId="0E0A3EF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231D1E2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BA128D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347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0C5B350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业绩10分</w:t>
            </w:r>
          </w:p>
        </w:tc>
        <w:tc>
          <w:tcPr>
            <w:tcW w:w="1971" w:type="dxa"/>
          </w:tcPr>
          <w:p w14:paraId="434B106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F58A39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6E39518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338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51B1166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售后保障10分</w:t>
            </w:r>
          </w:p>
        </w:tc>
        <w:tc>
          <w:tcPr>
            <w:tcW w:w="1971" w:type="dxa"/>
          </w:tcPr>
          <w:p w14:paraId="7C9A6C3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10B39F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0808430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CFD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5C28A52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1971" w:type="dxa"/>
          </w:tcPr>
          <w:p w14:paraId="4096903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2AE559E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4C6FC1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1D46527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11C5FD34"/>
    <w:p w14:paraId="5565EE0C"/>
    <w:p w14:paraId="19C7619E"/>
    <w:p w14:paraId="3E4B8732"/>
    <w:p w14:paraId="7FFE8ADA"/>
    <w:p w14:paraId="4CCD2E75"/>
    <w:p w14:paraId="74AC73B2"/>
    <w:p w14:paraId="4728E02A"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3DC00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mQzMzhjZDRkM2U1YWFlN2E1MzY2ZjNhZjBmM2EifQ=="/>
  </w:docVars>
  <w:rsids>
    <w:rsidRoot w:val="6C4A05C8"/>
    <w:rsid w:val="025D0CA3"/>
    <w:rsid w:val="03022C2D"/>
    <w:rsid w:val="08C33BD1"/>
    <w:rsid w:val="095D7093"/>
    <w:rsid w:val="0CBB4481"/>
    <w:rsid w:val="13EB1E14"/>
    <w:rsid w:val="168409E6"/>
    <w:rsid w:val="259F30FB"/>
    <w:rsid w:val="2C6170A5"/>
    <w:rsid w:val="317576D6"/>
    <w:rsid w:val="31AA7C0B"/>
    <w:rsid w:val="3A865F28"/>
    <w:rsid w:val="597C6038"/>
    <w:rsid w:val="6C4A05C8"/>
    <w:rsid w:val="6DE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1188</Words>
  <Characters>1237</Characters>
  <Lines>0</Lines>
  <Paragraphs>0</Paragraphs>
  <TotalTime>66</TotalTime>
  <ScaleCrop>false</ScaleCrop>
  <LinksUpToDate>false</LinksUpToDate>
  <CharactersWithSpaces>1287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2024-12-05T11:38:00Z</dcterms:created>
  <dc:creator>babyjie</dc:creator>
  <cp:lastModifiedBy>WPS_1732266214</cp:lastModifiedBy>
  <dcterms:modified xsi:type="dcterms:W3CDTF">2025-03-25T04:19:27Z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A467B334C6834D66B3DA8C17238797D5_13</vt:lpwstr>
  </property>
  <property fmtid="{D5CDD505-2E9C-101B-9397-08002B2CF9AE}" pid="4" name="KSOTemplateDocerSaveRecord">
    <vt:lpwstr>eyJoZGlkIjoiN2JiNzM4MGM0MWJhYzFhMmQ1MzFmYmYxODBiMzQ1ODUiLCJ1c2VySWQiOiIxNjU4OTkyNzUxIn0=</vt:lpwstr>
  </property>
</Properties>
</file>