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9D90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方正小标宋简体" w:hAnsi="方正小标宋简体" w:eastAsia="方正小标宋简体" w:cs="方正小标宋简体"/>
          <w:b w:val="0"/>
          <w:bCs/>
          <w:kern w:val="2"/>
          <w:sz w:val="32"/>
          <w:szCs w:val="24"/>
          <w:lang w:val="en-US" w:eastAsia="zh-CN" w:bidi="ar-SA"/>
        </w:rPr>
      </w:pPr>
      <w:r>
        <w:rPr>
          <w:rFonts w:hint="eastAsia" w:ascii="方正小标宋简体" w:hAnsi="方正小标宋简体" w:eastAsia="方正小标宋简体" w:cs="方正小标宋简体"/>
          <w:b w:val="0"/>
          <w:bCs/>
          <w:kern w:val="2"/>
          <w:sz w:val="32"/>
          <w:szCs w:val="24"/>
          <w:lang w:val="en-US" w:eastAsia="zh-CN" w:bidi="ar-SA"/>
        </w:rPr>
        <w:t>遵义市第一人民医院 凤凰、桃溪两院区新建射线装置 辐射环境影响评价、职业病危害预评价、职业病危害控制效果评价、环保竣工验收等服务要求</w:t>
      </w:r>
    </w:p>
    <w:p w14:paraId="2DD8DF0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方正小标宋简体" w:hAnsi="方正小标宋简体" w:eastAsia="方正小标宋简体" w:cs="方正小标宋简体"/>
          <w:b w:val="0"/>
          <w:bCs/>
          <w:kern w:val="2"/>
          <w:sz w:val="32"/>
          <w:szCs w:val="24"/>
          <w:lang w:val="en-US" w:eastAsia="zh-CN" w:bidi="ar-SA"/>
        </w:rPr>
      </w:pPr>
      <w:r>
        <w:rPr>
          <w:rFonts w:hint="eastAsia" w:ascii="方正仿宋_GB2312" w:hAnsi="方正仿宋_GB2312" w:eastAsia="方正仿宋_GB2312" w:cs="方正仿宋_GB2312"/>
          <w:sz w:val="32"/>
          <w:szCs w:val="32"/>
          <w:lang w:val="en-US" w:eastAsia="zh-CN"/>
        </w:rPr>
        <w:t>根据GBZ 130-2020《放射诊断放射防护要求》，现对两院区即将建设或投入运行的放射射线装置遴选辐射环境影响评价、职业病危害预评价、职业病危害控制效果评价、环保竣工验收等服务，具体清单如下：</w:t>
      </w:r>
    </w:p>
    <w:tbl>
      <w:tblPr>
        <w:tblStyle w:val="3"/>
        <w:tblpPr w:leftFromText="180" w:rightFromText="180" w:vertAnchor="text" w:horzAnchor="page" w:tblpX="1136" w:tblpY="580"/>
        <w:tblOverlap w:val="never"/>
        <w:tblW w:w="9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4"/>
        <w:gridCol w:w="1054"/>
        <w:gridCol w:w="761"/>
        <w:gridCol w:w="958"/>
        <w:gridCol w:w="909"/>
        <w:gridCol w:w="1191"/>
        <w:gridCol w:w="847"/>
        <w:gridCol w:w="988"/>
        <w:gridCol w:w="1131"/>
        <w:gridCol w:w="1131"/>
      </w:tblGrid>
      <w:tr w14:paraId="0650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BFED">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E81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sz w:val="22"/>
                <w:szCs w:val="22"/>
                <w:u w:val="none"/>
              </w:rPr>
              <w:t>设备名称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8BF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sz w:val="22"/>
                <w:szCs w:val="22"/>
                <w:u w:val="none"/>
              </w:rPr>
              <w:t>数量</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086A">
            <w:pPr>
              <w:jc w:val="center"/>
              <w:rPr>
                <w:rFonts w:hint="eastAsia" w:ascii="微软雅黑" w:hAnsi="微软雅黑" w:eastAsia="微软雅黑" w:cs="微软雅黑"/>
                <w:b/>
                <w:bCs/>
                <w:i w:val="0"/>
                <w:iCs w:val="0"/>
                <w:color w:val="000000"/>
                <w:sz w:val="22"/>
                <w:szCs w:val="22"/>
                <w:u w:val="none"/>
                <w:lang w:eastAsia="zh-CN"/>
              </w:rPr>
            </w:pPr>
            <w:r>
              <w:rPr>
                <w:rFonts w:hint="eastAsia" w:ascii="微软雅黑" w:hAnsi="微软雅黑" w:eastAsia="微软雅黑" w:cs="微软雅黑"/>
                <w:b/>
                <w:bCs/>
                <w:i w:val="0"/>
                <w:iCs w:val="0"/>
                <w:color w:val="000000"/>
                <w:sz w:val="22"/>
                <w:szCs w:val="22"/>
                <w:u w:val="none"/>
                <w:lang w:eastAsia="zh-CN"/>
              </w:rPr>
              <w:t>辐射环境影响评价</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699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lang w:eastAsia="zh-CN"/>
              </w:rPr>
            </w:pPr>
            <w:r>
              <w:rPr>
                <w:rFonts w:hint="eastAsia" w:ascii="微软雅黑" w:hAnsi="微软雅黑" w:eastAsia="微软雅黑" w:cs="微软雅黑"/>
                <w:b/>
                <w:bCs/>
                <w:i w:val="0"/>
                <w:iCs w:val="0"/>
                <w:color w:val="000000"/>
                <w:sz w:val="22"/>
                <w:szCs w:val="22"/>
                <w:u w:val="none"/>
                <w:lang w:eastAsia="zh-CN"/>
              </w:rPr>
              <w:t>职业病危害预评价</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B8A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lang w:eastAsia="zh-CN"/>
              </w:rPr>
            </w:pPr>
            <w:r>
              <w:rPr>
                <w:rFonts w:hint="eastAsia" w:ascii="微软雅黑" w:hAnsi="微软雅黑" w:eastAsia="微软雅黑" w:cs="微软雅黑"/>
                <w:b/>
                <w:bCs/>
                <w:i w:val="0"/>
                <w:iCs w:val="0"/>
                <w:color w:val="000000"/>
                <w:sz w:val="22"/>
                <w:szCs w:val="22"/>
                <w:u w:val="none"/>
                <w:lang w:eastAsia="zh-CN"/>
              </w:rPr>
              <w:t>职业病危害控制效果评价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7F2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lang w:eastAsia="zh-CN"/>
              </w:rPr>
            </w:pPr>
            <w:r>
              <w:rPr>
                <w:rFonts w:hint="eastAsia" w:ascii="微软雅黑" w:hAnsi="微软雅黑" w:eastAsia="微软雅黑" w:cs="微软雅黑"/>
                <w:b/>
                <w:bCs/>
                <w:i w:val="0"/>
                <w:iCs w:val="0"/>
                <w:color w:val="000000"/>
                <w:sz w:val="22"/>
                <w:szCs w:val="22"/>
                <w:u w:val="none"/>
                <w:lang w:eastAsia="zh-CN"/>
              </w:rPr>
              <w:t>环保竣工验收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4E2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lang w:eastAsia="zh-CN"/>
              </w:rPr>
            </w:pPr>
            <w:r>
              <w:rPr>
                <w:rFonts w:hint="eastAsia" w:ascii="微软雅黑" w:hAnsi="微软雅黑" w:eastAsia="微软雅黑" w:cs="微软雅黑"/>
                <w:b/>
                <w:bCs/>
                <w:i w:val="0"/>
                <w:iCs w:val="0"/>
                <w:color w:val="000000"/>
                <w:sz w:val="22"/>
                <w:szCs w:val="22"/>
                <w:u w:val="none"/>
                <w:lang w:eastAsia="zh-CN"/>
              </w:rPr>
              <w:t>卫生竣工验收</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A643">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lang w:val="en-US" w:eastAsia="zh-CN"/>
              </w:rPr>
            </w:pPr>
            <w:r>
              <w:rPr>
                <w:rFonts w:hint="eastAsia" w:ascii="微软雅黑" w:hAnsi="微软雅黑" w:eastAsia="微软雅黑" w:cs="微软雅黑"/>
                <w:b/>
                <w:bCs/>
                <w:i w:val="0"/>
                <w:iCs w:val="0"/>
                <w:color w:val="000000"/>
                <w:sz w:val="22"/>
                <w:szCs w:val="22"/>
                <w:u w:val="none"/>
                <w:lang w:val="en-US" w:eastAsia="zh-CN"/>
              </w:rPr>
              <w:t>上证增项</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BDA8">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lang w:val="en-US" w:eastAsia="zh-CN"/>
              </w:rPr>
            </w:pPr>
            <w:r>
              <w:rPr>
                <w:rFonts w:hint="eastAsia" w:ascii="微软雅黑" w:hAnsi="微软雅黑" w:eastAsia="微软雅黑" w:cs="微软雅黑"/>
                <w:b/>
                <w:bCs/>
                <w:i w:val="0"/>
                <w:iCs w:val="0"/>
                <w:color w:val="000000"/>
                <w:sz w:val="22"/>
                <w:szCs w:val="22"/>
                <w:u w:val="none"/>
                <w:lang w:val="en-US" w:eastAsia="zh-CN"/>
              </w:rPr>
              <w:t>备注</w:t>
            </w:r>
          </w:p>
        </w:tc>
      </w:tr>
      <w:tr w14:paraId="6C8CB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EFF1D">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B62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方正仿宋_GB2312" w:hAnsi="方正仿宋_GB2312" w:eastAsia="方正仿宋_GB2312" w:cs="方正仿宋_GB2312"/>
                <w:i w:val="0"/>
                <w:iCs w:val="0"/>
                <w:color w:val="000000"/>
                <w:kern w:val="0"/>
                <w:sz w:val="32"/>
                <w:szCs w:val="32"/>
                <w:u w:val="none"/>
                <w:lang w:val="en-US" w:eastAsia="zh-CN" w:bidi="ar"/>
              </w:rPr>
              <w:t>乳腺钼靶</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4FD4">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CAF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微软雅黑" w:hAnsi="微软雅黑" w:eastAsia="微软雅黑" w:cs="微软雅黑"/>
                <w:i w:val="0"/>
                <w:iCs w:val="0"/>
                <w:color w:val="000000"/>
                <w:sz w:val="22"/>
                <w:szCs w:val="22"/>
                <w:u w:val="none"/>
                <w:lang w:eastAsia="zh-CN"/>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DAA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E341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微软雅黑" w:hAnsi="微软雅黑" w:eastAsia="微软雅黑" w:cs="微软雅黑"/>
                <w:i w:val="0"/>
                <w:iCs w:val="0"/>
                <w:color w:val="000000"/>
                <w:sz w:val="22"/>
                <w:szCs w:val="22"/>
                <w:u w:val="none"/>
                <w:lang w:eastAsia="zh-CN"/>
              </w:rPr>
              <w:t>√</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A857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微软雅黑" w:hAnsi="微软雅黑" w:eastAsia="微软雅黑" w:cs="微软雅黑"/>
                <w:i w:val="0"/>
                <w:iCs w:val="0"/>
                <w:color w:val="000000"/>
                <w:sz w:val="22"/>
                <w:szCs w:val="22"/>
                <w:u w:val="none"/>
                <w:lang w:eastAsia="zh-CN"/>
              </w:rPr>
              <w:t>√</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55C2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微软雅黑" w:hAnsi="微软雅黑" w:eastAsia="微软雅黑" w:cs="微软雅黑"/>
                <w:i w:val="0"/>
                <w:iCs w:val="0"/>
                <w:color w:val="000000"/>
                <w:sz w:val="22"/>
                <w:szCs w:val="22"/>
                <w:u w:val="none"/>
                <w:lang w:eastAsia="zh-CN"/>
              </w:rPr>
              <w:t>√</w:t>
            </w: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D529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微软雅黑" w:hAnsi="微软雅黑" w:eastAsia="微软雅黑" w:cs="微软雅黑"/>
                <w:i w:val="0"/>
                <w:iCs w:val="0"/>
                <w:color w:val="000000"/>
                <w:sz w:val="22"/>
                <w:szCs w:val="22"/>
                <w:u w:val="none"/>
                <w:lang w:eastAsia="zh-CN"/>
              </w:rPr>
              <w:t>√</w:t>
            </w:r>
          </w:p>
        </w:tc>
        <w:tc>
          <w:tcPr>
            <w:tcW w:w="1131" w:type="dxa"/>
            <w:vMerge w:val="restart"/>
            <w:tcBorders>
              <w:top w:val="single" w:color="000000" w:sz="4" w:space="0"/>
              <w:left w:val="single" w:color="000000" w:sz="4" w:space="0"/>
              <w:right w:val="single" w:color="000000" w:sz="4" w:space="0"/>
            </w:tcBorders>
            <w:shd w:val="clear" w:color="auto" w:fill="FFFFFF"/>
            <w:vAlign w:val="center"/>
          </w:tcPr>
          <w:p w14:paraId="0A99ACA5">
            <w:pPr>
              <w:keepNext w:val="0"/>
              <w:keepLines w:val="0"/>
              <w:widowControl/>
              <w:suppressLineNumbers w:val="0"/>
              <w:jc w:val="both"/>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若项目期内为放射诊疗许可证、辐射安全许可证校验阶段，则需协助院方校验该证。</w:t>
            </w:r>
          </w:p>
        </w:tc>
      </w:tr>
      <w:tr w14:paraId="5EE1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A48DB">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9AA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方正仿宋_GB2312" w:hAnsi="方正仿宋_GB2312" w:eastAsia="方正仿宋_GB2312" w:cs="方正仿宋_GB2312"/>
                <w:i w:val="0"/>
                <w:iCs w:val="0"/>
                <w:color w:val="000000"/>
                <w:kern w:val="0"/>
                <w:sz w:val="32"/>
                <w:szCs w:val="32"/>
                <w:u w:val="none"/>
                <w:lang w:val="en-US" w:eastAsia="zh-CN" w:bidi="ar"/>
              </w:rPr>
              <w:t>DR</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1E06">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8A2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微软雅黑" w:hAnsi="微软雅黑" w:eastAsia="微软雅黑" w:cs="微软雅黑"/>
                <w:i w:val="0"/>
                <w:iCs w:val="0"/>
                <w:color w:val="000000"/>
                <w:sz w:val="22"/>
                <w:szCs w:val="22"/>
                <w:u w:val="none"/>
                <w:lang w:eastAsia="zh-CN"/>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883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90EF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微软雅黑" w:hAnsi="微软雅黑" w:eastAsia="微软雅黑" w:cs="微软雅黑"/>
                <w:i w:val="0"/>
                <w:iCs w:val="0"/>
                <w:color w:val="000000"/>
                <w:sz w:val="22"/>
                <w:szCs w:val="22"/>
                <w:u w:val="none"/>
                <w:lang w:eastAsia="zh-CN"/>
              </w:rPr>
              <w:t>√</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3ABD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微软雅黑" w:hAnsi="微软雅黑" w:eastAsia="微软雅黑" w:cs="微软雅黑"/>
                <w:i w:val="0"/>
                <w:iCs w:val="0"/>
                <w:color w:val="000000"/>
                <w:sz w:val="22"/>
                <w:szCs w:val="22"/>
                <w:u w:val="none"/>
                <w:lang w:eastAsia="zh-CN"/>
              </w:rPr>
              <w:t>√</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24E3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微软雅黑" w:hAnsi="微软雅黑" w:eastAsia="微软雅黑" w:cs="微软雅黑"/>
                <w:i w:val="0"/>
                <w:iCs w:val="0"/>
                <w:color w:val="000000"/>
                <w:sz w:val="22"/>
                <w:szCs w:val="22"/>
                <w:u w:val="none"/>
                <w:lang w:eastAsia="zh-CN"/>
              </w:rPr>
              <w:t>√</w:t>
            </w: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C9C5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微软雅黑" w:hAnsi="微软雅黑" w:eastAsia="微软雅黑" w:cs="微软雅黑"/>
                <w:i w:val="0"/>
                <w:iCs w:val="0"/>
                <w:color w:val="000000"/>
                <w:sz w:val="22"/>
                <w:szCs w:val="22"/>
                <w:u w:val="none"/>
                <w:lang w:eastAsia="zh-CN"/>
              </w:rPr>
              <w:t>√</w:t>
            </w:r>
          </w:p>
        </w:tc>
        <w:tc>
          <w:tcPr>
            <w:tcW w:w="1131" w:type="dxa"/>
            <w:vMerge w:val="continue"/>
            <w:tcBorders>
              <w:left w:val="single" w:color="000000" w:sz="4" w:space="0"/>
              <w:right w:val="single" w:color="000000" w:sz="4" w:space="0"/>
            </w:tcBorders>
            <w:shd w:val="clear" w:color="auto" w:fill="FFFFFF"/>
            <w:vAlign w:val="center"/>
          </w:tcPr>
          <w:p w14:paraId="006ADE5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p>
        </w:tc>
      </w:tr>
      <w:tr w14:paraId="0BEFF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1C5EF">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48D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方正仿宋_GB2312" w:hAnsi="方正仿宋_GB2312" w:eastAsia="方正仿宋_GB2312" w:cs="方正仿宋_GB2312"/>
                <w:i w:val="0"/>
                <w:iCs w:val="0"/>
                <w:color w:val="000000"/>
                <w:kern w:val="0"/>
                <w:sz w:val="32"/>
                <w:szCs w:val="32"/>
                <w:u w:val="none"/>
                <w:lang w:val="en-US" w:eastAsia="zh-CN" w:bidi="ar"/>
              </w:rPr>
              <w:t>数字胃肠</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A225">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802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微软雅黑" w:hAnsi="微软雅黑" w:eastAsia="微软雅黑" w:cs="微软雅黑"/>
                <w:i w:val="0"/>
                <w:iCs w:val="0"/>
                <w:color w:val="000000"/>
                <w:sz w:val="22"/>
                <w:szCs w:val="22"/>
                <w:u w:val="none"/>
                <w:lang w:eastAsia="zh-CN"/>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591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29F1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微软雅黑" w:hAnsi="微软雅黑" w:eastAsia="微软雅黑" w:cs="微软雅黑"/>
                <w:i w:val="0"/>
                <w:iCs w:val="0"/>
                <w:color w:val="000000"/>
                <w:sz w:val="22"/>
                <w:szCs w:val="22"/>
                <w:u w:val="none"/>
                <w:lang w:eastAsia="zh-CN"/>
              </w:rPr>
              <w:t>√</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87CD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微软雅黑" w:hAnsi="微软雅黑" w:eastAsia="微软雅黑" w:cs="微软雅黑"/>
                <w:i w:val="0"/>
                <w:iCs w:val="0"/>
                <w:color w:val="000000"/>
                <w:sz w:val="22"/>
                <w:szCs w:val="22"/>
                <w:u w:val="none"/>
                <w:lang w:eastAsia="zh-CN"/>
              </w:rPr>
              <w:t>√</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2ED5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微软雅黑" w:hAnsi="微软雅黑" w:eastAsia="微软雅黑" w:cs="微软雅黑"/>
                <w:i w:val="0"/>
                <w:iCs w:val="0"/>
                <w:color w:val="000000"/>
                <w:sz w:val="22"/>
                <w:szCs w:val="22"/>
                <w:u w:val="none"/>
                <w:lang w:eastAsia="zh-CN"/>
              </w:rPr>
              <w:t>√</w:t>
            </w: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DECF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微软雅黑" w:hAnsi="微软雅黑" w:eastAsia="微软雅黑" w:cs="微软雅黑"/>
                <w:i w:val="0"/>
                <w:iCs w:val="0"/>
                <w:color w:val="000000"/>
                <w:sz w:val="22"/>
                <w:szCs w:val="22"/>
                <w:u w:val="none"/>
                <w:lang w:eastAsia="zh-CN"/>
              </w:rPr>
              <w:t>√</w:t>
            </w:r>
          </w:p>
        </w:tc>
        <w:tc>
          <w:tcPr>
            <w:tcW w:w="1131" w:type="dxa"/>
            <w:vMerge w:val="continue"/>
            <w:tcBorders>
              <w:left w:val="single" w:color="000000" w:sz="4" w:space="0"/>
              <w:right w:val="single" w:color="000000" w:sz="4" w:space="0"/>
            </w:tcBorders>
            <w:shd w:val="clear" w:color="auto" w:fill="FFFFFF"/>
            <w:vAlign w:val="center"/>
          </w:tcPr>
          <w:p w14:paraId="7B4885E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p>
        </w:tc>
      </w:tr>
      <w:tr w14:paraId="74830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256D3">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6C0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方正仿宋_GB2312" w:hAnsi="方正仿宋_GB2312" w:eastAsia="方正仿宋_GB2312" w:cs="方正仿宋_GB2312"/>
                <w:i w:val="0"/>
                <w:iCs w:val="0"/>
                <w:color w:val="000000"/>
                <w:kern w:val="0"/>
                <w:sz w:val="32"/>
                <w:szCs w:val="32"/>
                <w:u w:val="none"/>
                <w:lang w:val="en-US" w:eastAsia="zh-CN" w:bidi="ar"/>
              </w:rPr>
              <w:t>CT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FFAE">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6</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948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微软雅黑" w:hAnsi="微软雅黑" w:eastAsia="微软雅黑" w:cs="微软雅黑"/>
                <w:i w:val="0"/>
                <w:iCs w:val="0"/>
                <w:color w:val="000000"/>
                <w:sz w:val="22"/>
                <w:szCs w:val="22"/>
                <w:u w:val="none"/>
                <w:lang w:eastAsia="zh-CN"/>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EF6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B68A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微软雅黑" w:hAnsi="微软雅黑" w:eastAsia="微软雅黑" w:cs="微软雅黑"/>
                <w:i w:val="0"/>
                <w:iCs w:val="0"/>
                <w:color w:val="000000"/>
                <w:sz w:val="22"/>
                <w:szCs w:val="22"/>
                <w:u w:val="none"/>
                <w:lang w:eastAsia="zh-CN"/>
              </w:rPr>
              <w:t>√</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FB00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微软雅黑" w:hAnsi="微软雅黑" w:eastAsia="微软雅黑" w:cs="微软雅黑"/>
                <w:i w:val="0"/>
                <w:iCs w:val="0"/>
                <w:color w:val="000000"/>
                <w:sz w:val="22"/>
                <w:szCs w:val="22"/>
                <w:u w:val="none"/>
                <w:lang w:eastAsia="zh-CN"/>
              </w:rPr>
              <w:t>√</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7AA3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微软雅黑" w:hAnsi="微软雅黑" w:eastAsia="微软雅黑" w:cs="微软雅黑"/>
                <w:i w:val="0"/>
                <w:iCs w:val="0"/>
                <w:color w:val="000000"/>
                <w:sz w:val="22"/>
                <w:szCs w:val="22"/>
                <w:u w:val="none"/>
                <w:lang w:eastAsia="zh-CN"/>
              </w:rPr>
              <w:t>√</w:t>
            </w: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E7A4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r>
              <w:rPr>
                <w:rFonts w:hint="eastAsia" w:ascii="微软雅黑" w:hAnsi="微软雅黑" w:eastAsia="微软雅黑" w:cs="微软雅黑"/>
                <w:i w:val="0"/>
                <w:iCs w:val="0"/>
                <w:color w:val="000000"/>
                <w:sz w:val="22"/>
                <w:szCs w:val="22"/>
                <w:u w:val="none"/>
                <w:lang w:eastAsia="zh-CN"/>
              </w:rPr>
              <w:t>√</w:t>
            </w:r>
          </w:p>
        </w:tc>
        <w:tc>
          <w:tcPr>
            <w:tcW w:w="1131" w:type="dxa"/>
            <w:vMerge w:val="continue"/>
            <w:tcBorders>
              <w:left w:val="single" w:color="000000" w:sz="4" w:space="0"/>
              <w:bottom w:val="single" w:color="000000" w:sz="4" w:space="0"/>
              <w:right w:val="single" w:color="000000" w:sz="4" w:space="0"/>
            </w:tcBorders>
            <w:shd w:val="clear" w:color="auto" w:fill="FFFFFF"/>
            <w:vAlign w:val="center"/>
          </w:tcPr>
          <w:p w14:paraId="1E2D4A5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eastAsia="zh-CN"/>
              </w:rPr>
            </w:pPr>
          </w:p>
        </w:tc>
      </w:tr>
    </w:tbl>
    <w:p w14:paraId="2666D7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一、凤凰院区新门急诊大楼新建射线装置</w:t>
      </w:r>
    </w:p>
    <w:p w14:paraId="462DC38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8"/>
          <w:szCs w:val="28"/>
          <w:lang w:val="en-US" w:eastAsia="zh-CN"/>
        </w:rPr>
      </w:pPr>
      <w:bookmarkStart w:id="0" w:name="_GoBack"/>
      <w:bookmarkEnd w:id="0"/>
    </w:p>
    <w:p w14:paraId="79E97AC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凤凰院区以旧换新CT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025"/>
        <w:gridCol w:w="788"/>
        <w:gridCol w:w="950"/>
        <w:gridCol w:w="1435"/>
        <w:gridCol w:w="985"/>
        <w:gridCol w:w="986"/>
        <w:gridCol w:w="986"/>
        <w:gridCol w:w="986"/>
        <w:gridCol w:w="986"/>
      </w:tblGrid>
      <w:tr w14:paraId="4681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14:paraId="255625F6">
            <w:pPr>
              <w:keepNext w:val="0"/>
              <w:keepLines w:val="0"/>
              <w:widowControl/>
              <w:suppressLineNumbers w:val="0"/>
              <w:jc w:val="center"/>
              <w:textAlignment w:val="center"/>
              <w:rPr>
                <w:rFonts w:hint="default" w:ascii="仿宋" w:hAnsi="仿宋" w:eastAsia="仿宋" w:cs="仿宋"/>
                <w:b/>
                <w:bCs/>
                <w:sz w:val="28"/>
                <w:szCs w:val="28"/>
                <w:vertAlign w:val="baseline"/>
                <w:lang w:val="en-US" w:eastAsia="zh-CN"/>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025" w:type="dxa"/>
            <w:vAlign w:val="center"/>
          </w:tcPr>
          <w:p w14:paraId="36AAB4F7">
            <w:pPr>
              <w:keepNext w:val="0"/>
              <w:keepLines w:val="0"/>
              <w:widowControl/>
              <w:suppressLineNumbers w:val="0"/>
              <w:jc w:val="center"/>
              <w:textAlignment w:val="center"/>
              <w:rPr>
                <w:rFonts w:hint="default" w:ascii="仿宋" w:hAnsi="仿宋" w:eastAsia="仿宋" w:cs="仿宋"/>
                <w:b/>
                <w:bCs/>
                <w:sz w:val="28"/>
                <w:szCs w:val="28"/>
                <w:vertAlign w:val="baseline"/>
                <w:lang w:val="en-US" w:eastAsia="zh-CN"/>
              </w:rPr>
            </w:pPr>
            <w:r>
              <w:rPr>
                <w:rFonts w:hint="eastAsia" w:ascii="微软雅黑" w:hAnsi="微软雅黑" w:eastAsia="微软雅黑" w:cs="微软雅黑"/>
                <w:b/>
                <w:bCs/>
                <w:i w:val="0"/>
                <w:iCs w:val="0"/>
                <w:color w:val="000000"/>
                <w:sz w:val="22"/>
                <w:szCs w:val="22"/>
                <w:u w:val="none"/>
              </w:rPr>
              <w:t>设备名称</w:t>
            </w:r>
          </w:p>
        </w:tc>
        <w:tc>
          <w:tcPr>
            <w:tcW w:w="788" w:type="dxa"/>
            <w:vAlign w:val="center"/>
          </w:tcPr>
          <w:p w14:paraId="58E0E626">
            <w:pPr>
              <w:keepNext w:val="0"/>
              <w:keepLines w:val="0"/>
              <w:widowControl/>
              <w:suppressLineNumbers w:val="0"/>
              <w:jc w:val="center"/>
              <w:textAlignment w:val="center"/>
              <w:rPr>
                <w:rFonts w:hint="default" w:ascii="仿宋" w:hAnsi="仿宋" w:eastAsia="仿宋" w:cs="仿宋"/>
                <w:b/>
                <w:bCs/>
                <w:sz w:val="28"/>
                <w:szCs w:val="28"/>
                <w:vertAlign w:val="baseline"/>
                <w:lang w:val="en-US" w:eastAsia="zh-CN"/>
              </w:rPr>
            </w:pPr>
            <w:r>
              <w:rPr>
                <w:rFonts w:hint="eastAsia" w:ascii="微软雅黑" w:hAnsi="微软雅黑" w:eastAsia="微软雅黑" w:cs="微软雅黑"/>
                <w:b/>
                <w:bCs/>
                <w:i w:val="0"/>
                <w:iCs w:val="0"/>
                <w:color w:val="000000"/>
                <w:sz w:val="22"/>
                <w:szCs w:val="22"/>
                <w:u w:val="none"/>
              </w:rPr>
              <w:t>数量</w:t>
            </w:r>
          </w:p>
        </w:tc>
        <w:tc>
          <w:tcPr>
            <w:tcW w:w="950" w:type="dxa"/>
            <w:vAlign w:val="center"/>
          </w:tcPr>
          <w:p w14:paraId="5590FB98">
            <w:pPr>
              <w:jc w:val="center"/>
              <w:rPr>
                <w:rFonts w:hint="default" w:ascii="仿宋" w:hAnsi="仿宋" w:eastAsia="仿宋" w:cs="仿宋"/>
                <w:b/>
                <w:bCs/>
                <w:sz w:val="28"/>
                <w:szCs w:val="28"/>
                <w:vertAlign w:val="baseline"/>
                <w:lang w:val="en-US" w:eastAsia="zh-CN"/>
              </w:rPr>
            </w:pPr>
            <w:r>
              <w:rPr>
                <w:rFonts w:hint="eastAsia" w:ascii="微软雅黑" w:hAnsi="微软雅黑" w:eastAsia="微软雅黑" w:cs="微软雅黑"/>
                <w:b/>
                <w:bCs/>
                <w:i w:val="0"/>
                <w:iCs w:val="0"/>
                <w:color w:val="000000"/>
                <w:sz w:val="22"/>
                <w:szCs w:val="22"/>
                <w:u w:val="none"/>
                <w:lang w:eastAsia="zh-CN"/>
              </w:rPr>
              <w:t>辐射环境影响评价</w:t>
            </w:r>
          </w:p>
        </w:tc>
        <w:tc>
          <w:tcPr>
            <w:tcW w:w="1435" w:type="dxa"/>
            <w:vAlign w:val="center"/>
          </w:tcPr>
          <w:p w14:paraId="107D820F">
            <w:pPr>
              <w:keepNext w:val="0"/>
              <w:keepLines w:val="0"/>
              <w:widowControl/>
              <w:suppressLineNumbers w:val="0"/>
              <w:jc w:val="center"/>
              <w:textAlignment w:val="center"/>
              <w:rPr>
                <w:rFonts w:hint="default" w:ascii="仿宋" w:hAnsi="仿宋" w:eastAsia="仿宋" w:cs="仿宋"/>
                <w:b/>
                <w:bCs/>
                <w:sz w:val="28"/>
                <w:szCs w:val="28"/>
                <w:vertAlign w:val="baseline"/>
                <w:lang w:val="en-US" w:eastAsia="zh-CN"/>
              </w:rPr>
            </w:pPr>
            <w:r>
              <w:rPr>
                <w:rFonts w:hint="eastAsia" w:ascii="微软雅黑" w:hAnsi="微软雅黑" w:eastAsia="微软雅黑" w:cs="微软雅黑"/>
                <w:b/>
                <w:bCs/>
                <w:i w:val="0"/>
                <w:iCs w:val="0"/>
                <w:color w:val="000000"/>
                <w:sz w:val="22"/>
                <w:szCs w:val="22"/>
                <w:u w:val="none"/>
                <w:lang w:eastAsia="zh-CN"/>
              </w:rPr>
              <w:t>职业病危害预评价</w:t>
            </w:r>
          </w:p>
        </w:tc>
        <w:tc>
          <w:tcPr>
            <w:tcW w:w="985" w:type="dxa"/>
            <w:vAlign w:val="center"/>
          </w:tcPr>
          <w:p w14:paraId="3CBA0F5A">
            <w:pPr>
              <w:keepNext w:val="0"/>
              <w:keepLines w:val="0"/>
              <w:widowControl/>
              <w:suppressLineNumbers w:val="0"/>
              <w:jc w:val="center"/>
              <w:textAlignment w:val="center"/>
              <w:rPr>
                <w:rFonts w:hint="default" w:ascii="仿宋" w:hAnsi="仿宋" w:eastAsia="仿宋" w:cs="仿宋"/>
                <w:b/>
                <w:bCs/>
                <w:sz w:val="28"/>
                <w:szCs w:val="28"/>
                <w:vertAlign w:val="baseline"/>
                <w:lang w:val="en-US" w:eastAsia="zh-CN"/>
              </w:rPr>
            </w:pPr>
            <w:r>
              <w:rPr>
                <w:rFonts w:hint="eastAsia" w:ascii="微软雅黑" w:hAnsi="微软雅黑" w:eastAsia="微软雅黑" w:cs="微软雅黑"/>
                <w:b/>
                <w:bCs/>
                <w:i w:val="0"/>
                <w:iCs w:val="0"/>
                <w:color w:val="000000"/>
                <w:sz w:val="22"/>
                <w:szCs w:val="22"/>
                <w:u w:val="none"/>
                <w:lang w:eastAsia="zh-CN"/>
              </w:rPr>
              <w:t>职业病危害控制效果评价</w:t>
            </w:r>
          </w:p>
        </w:tc>
        <w:tc>
          <w:tcPr>
            <w:tcW w:w="986" w:type="dxa"/>
            <w:vAlign w:val="center"/>
          </w:tcPr>
          <w:p w14:paraId="2AF92CA1">
            <w:pPr>
              <w:keepNext w:val="0"/>
              <w:keepLines w:val="0"/>
              <w:widowControl/>
              <w:suppressLineNumbers w:val="0"/>
              <w:jc w:val="center"/>
              <w:textAlignment w:val="center"/>
              <w:rPr>
                <w:rFonts w:hint="default" w:ascii="仿宋" w:hAnsi="仿宋" w:eastAsia="仿宋" w:cs="仿宋"/>
                <w:b/>
                <w:bCs/>
                <w:sz w:val="28"/>
                <w:szCs w:val="28"/>
                <w:vertAlign w:val="baseline"/>
                <w:lang w:val="en-US" w:eastAsia="zh-CN"/>
              </w:rPr>
            </w:pPr>
            <w:r>
              <w:rPr>
                <w:rFonts w:hint="eastAsia" w:ascii="微软雅黑" w:hAnsi="微软雅黑" w:eastAsia="微软雅黑" w:cs="微软雅黑"/>
                <w:b/>
                <w:bCs/>
                <w:i w:val="0"/>
                <w:iCs w:val="0"/>
                <w:color w:val="000000"/>
                <w:sz w:val="22"/>
                <w:szCs w:val="22"/>
                <w:u w:val="none"/>
                <w:lang w:eastAsia="zh-CN"/>
              </w:rPr>
              <w:t>环保竣工验收</w:t>
            </w:r>
          </w:p>
        </w:tc>
        <w:tc>
          <w:tcPr>
            <w:tcW w:w="986" w:type="dxa"/>
            <w:vAlign w:val="center"/>
          </w:tcPr>
          <w:p w14:paraId="11230340">
            <w:pPr>
              <w:keepNext w:val="0"/>
              <w:keepLines w:val="0"/>
              <w:widowControl/>
              <w:suppressLineNumbers w:val="0"/>
              <w:jc w:val="center"/>
              <w:textAlignment w:val="center"/>
              <w:rPr>
                <w:rFonts w:hint="default" w:ascii="仿宋" w:hAnsi="仿宋" w:eastAsia="仿宋" w:cs="仿宋"/>
                <w:b/>
                <w:bCs/>
                <w:sz w:val="28"/>
                <w:szCs w:val="28"/>
                <w:vertAlign w:val="baseline"/>
                <w:lang w:val="en-US" w:eastAsia="zh-CN"/>
              </w:rPr>
            </w:pPr>
            <w:r>
              <w:rPr>
                <w:rFonts w:hint="eastAsia" w:ascii="微软雅黑" w:hAnsi="微软雅黑" w:eastAsia="微软雅黑" w:cs="微软雅黑"/>
                <w:b/>
                <w:bCs/>
                <w:i w:val="0"/>
                <w:iCs w:val="0"/>
                <w:color w:val="000000"/>
                <w:sz w:val="22"/>
                <w:szCs w:val="22"/>
                <w:u w:val="none"/>
                <w:lang w:eastAsia="zh-CN"/>
              </w:rPr>
              <w:t>卫生竣工验收</w:t>
            </w:r>
          </w:p>
        </w:tc>
        <w:tc>
          <w:tcPr>
            <w:tcW w:w="986" w:type="dxa"/>
            <w:vAlign w:val="center"/>
          </w:tcPr>
          <w:p w14:paraId="15563D7F">
            <w:pPr>
              <w:keepNext w:val="0"/>
              <w:keepLines w:val="0"/>
              <w:widowControl/>
              <w:suppressLineNumbers w:val="0"/>
              <w:jc w:val="center"/>
              <w:textAlignment w:val="center"/>
              <w:rPr>
                <w:rFonts w:hint="default" w:ascii="仿宋" w:hAnsi="仿宋" w:eastAsia="仿宋" w:cs="仿宋"/>
                <w:b/>
                <w:bCs/>
                <w:sz w:val="28"/>
                <w:szCs w:val="28"/>
                <w:vertAlign w:val="baseline"/>
                <w:lang w:val="en-US" w:eastAsia="zh-CN"/>
              </w:rPr>
            </w:pPr>
            <w:r>
              <w:rPr>
                <w:rFonts w:hint="eastAsia" w:ascii="微软雅黑" w:hAnsi="微软雅黑" w:eastAsia="微软雅黑" w:cs="微软雅黑"/>
                <w:b/>
                <w:bCs/>
                <w:i w:val="0"/>
                <w:iCs w:val="0"/>
                <w:color w:val="000000"/>
                <w:sz w:val="22"/>
                <w:szCs w:val="22"/>
                <w:u w:val="none"/>
                <w:lang w:val="en-US" w:eastAsia="zh-CN"/>
              </w:rPr>
              <w:t>上证增项</w:t>
            </w:r>
          </w:p>
        </w:tc>
        <w:tc>
          <w:tcPr>
            <w:tcW w:w="986" w:type="dxa"/>
            <w:vAlign w:val="center"/>
          </w:tcPr>
          <w:p w14:paraId="6ABCBD03">
            <w:pPr>
              <w:keepNext w:val="0"/>
              <w:keepLines w:val="0"/>
              <w:widowControl/>
              <w:suppressLineNumbers w:val="0"/>
              <w:jc w:val="center"/>
              <w:textAlignment w:val="center"/>
              <w:rPr>
                <w:rFonts w:hint="default" w:ascii="仿宋" w:hAnsi="仿宋" w:eastAsia="仿宋" w:cs="仿宋"/>
                <w:b/>
                <w:bCs/>
                <w:sz w:val="28"/>
                <w:szCs w:val="28"/>
                <w:vertAlign w:val="baseline"/>
                <w:lang w:val="en-US" w:eastAsia="zh-CN"/>
              </w:rPr>
            </w:pPr>
            <w:r>
              <w:rPr>
                <w:rFonts w:hint="eastAsia" w:ascii="微软雅黑" w:hAnsi="微软雅黑" w:eastAsia="微软雅黑" w:cs="微软雅黑"/>
                <w:b/>
                <w:bCs/>
                <w:i w:val="0"/>
                <w:iCs w:val="0"/>
                <w:color w:val="000000"/>
                <w:sz w:val="22"/>
                <w:szCs w:val="22"/>
                <w:u w:val="none"/>
                <w:lang w:val="en-US" w:eastAsia="zh-CN"/>
              </w:rPr>
              <w:t>备注</w:t>
            </w:r>
          </w:p>
        </w:tc>
      </w:tr>
      <w:tr w14:paraId="5EA3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tcPr>
          <w:p w14:paraId="05DF1BC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1025" w:type="dxa"/>
          </w:tcPr>
          <w:p w14:paraId="360BFB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CT</w:t>
            </w:r>
          </w:p>
        </w:tc>
        <w:tc>
          <w:tcPr>
            <w:tcW w:w="788" w:type="dxa"/>
          </w:tcPr>
          <w:p w14:paraId="47D785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950" w:type="dxa"/>
            <w:vAlign w:val="center"/>
          </w:tcPr>
          <w:p w14:paraId="4CB75273">
            <w:pPr>
              <w:keepNext w:val="0"/>
              <w:keepLines w:val="0"/>
              <w:widowControl/>
              <w:suppressLineNumbers w:val="0"/>
              <w:jc w:val="center"/>
              <w:textAlignment w:val="center"/>
              <w:rPr>
                <w:rFonts w:hint="default" w:ascii="仿宋" w:hAnsi="仿宋" w:eastAsia="仿宋" w:cs="仿宋"/>
                <w:b w:val="0"/>
                <w:bCs w:val="0"/>
                <w:sz w:val="28"/>
                <w:szCs w:val="28"/>
                <w:vertAlign w:val="baseline"/>
                <w:lang w:val="en-US" w:eastAsia="zh-CN"/>
              </w:rPr>
            </w:pPr>
            <w:r>
              <w:rPr>
                <w:rFonts w:hint="eastAsia" w:ascii="微软雅黑" w:hAnsi="微软雅黑" w:eastAsia="微软雅黑" w:cs="微软雅黑"/>
                <w:b w:val="0"/>
                <w:bCs w:val="0"/>
                <w:i w:val="0"/>
                <w:iCs w:val="0"/>
                <w:color w:val="000000"/>
                <w:sz w:val="22"/>
                <w:szCs w:val="22"/>
                <w:u w:val="none"/>
                <w:lang w:eastAsia="zh-CN"/>
              </w:rPr>
              <w:t>√</w:t>
            </w:r>
          </w:p>
        </w:tc>
        <w:tc>
          <w:tcPr>
            <w:tcW w:w="1435" w:type="dxa"/>
            <w:vAlign w:val="center"/>
          </w:tcPr>
          <w:p w14:paraId="423FB7EC">
            <w:pPr>
              <w:keepNext w:val="0"/>
              <w:keepLines w:val="0"/>
              <w:widowControl/>
              <w:suppressLineNumbers w:val="0"/>
              <w:jc w:val="center"/>
              <w:textAlignment w:val="center"/>
              <w:rPr>
                <w:rFonts w:hint="default" w:ascii="仿宋" w:hAnsi="仿宋" w:eastAsia="仿宋" w:cs="仿宋"/>
                <w:b w:val="0"/>
                <w:bCs w:val="0"/>
                <w:sz w:val="28"/>
                <w:szCs w:val="28"/>
                <w:vertAlign w:val="baseline"/>
                <w:lang w:val="en-US" w:eastAsia="zh-CN"/>
              </w:rPr>
            </w:pPr>
            <w:r>
              <w:rPr>
                <w:rFonts w:hint="eastAsia" w:ascii="微软雅黑" w:hAnsi="微软雅黑" w:eastAsia="微软雅黑" w:cs="微软雅黑"/>
                <w:b w:val="0"/>
                <w:bCs w:val="0"/>
                <w:i w:val="0"/>
                <w:iCs w:val="0"/>
                <w:color w:val="000000"/>
                <w:sz w:val="22"/>
                <w:szCs w:val="22"/>
                <w:u w:val="none"/>
                <w:lang w:val="en-US" w:eastAsia="zh-CN"/>
              </w:rPr>
              <w:t>√</w:t>
            </w:r>
          </w:p>
        </w:tc>
        <w:tc>
          <w:tcPr>
            <w:tcW w:w="985" w:type="dxa"/>
            <w:vAlign w:val="center"/>
          </w:tcPr>
          <w:p w14:paraId="432F6C26">
            <w:pPr>
              <w:keepNext w:val="0"/>
              <w:keepLines w:val="0"/>
              <w:widowControl/>
              <w:suppressLineNumbers w:val="0"/>
              <w:jc w:val="center"/>
              <w:textAlignment w:val="center"/>
              <w:rPr>
                <w:rFonts w:hint="default" w:ascii="仿宋" w:hAnsi="仿宋" w:eastAsia="仿宋" w:cs="仿宋"/>
                <w:b w:val="0"/>
                <w:bCs w:val="0"/>
                <w:sz w:val="28"/>
                <w:szCs w:val="28"/>
                <w:vertAlign w:val="baseline"/>
                <w:lang w:val="en-US" w:eastAsia="zh-CN"/>
              </w:rPr>
            </w:pPr>
            <w:r>
              <w:rPr>
                <w:rFonts w:hint="eastAsia" w:ascii="微软雅黑" w:hAnsi="微软雅黑" w:eastAsia="微软雅黑" w:cs="微软雅黑"/>
                <w:b w:val="0"/>
                <w:bCs w:val="0"/>
                <w:i w:val="0"/>
                <w:iCs w:val="0"/>
                <w:color w:val="000000"/>
                <w:sz w:val="22"/>
                <w:szCs w:val="22"/>
                <w:u w:val="none"/>
                <w:lang w:eastAsia="zh-CN"/>
              </w:rPr>
              <w:t>√</w:t>
            </w:r>
          </w:p>
        </w:tc>
        <w:tc>
          <w:tcPr>
            <w:tcW w:w="986" w:type="dxa"/>
            <w:vAlign w:val="center"/>
          </w:tcPr>
          <w:p w14:paraId="770A05F4">
            <w:pPr>
              <w:keepNext w:val="0"/>
              <w:keepLines w:val="0"/>
              <w:widowControl/>
              <w:suppressLineNumbers w:val="0"/>
              <w:jc w:val="center"/>
              <w:textAlignment w:val="center"/>
              <w:rPr>
                <w:rFonts w:hint="default" w:ascii="仿宋" w:hAnsi="仿宋" w:eastAsia="仿宋" w:cs="仿宋"/>
                <w:b w:val="0"/>
                <w:bCs w:val="0"/>
                <w:sz w:val="28"/>
                <w:szCs w:val="28"/>
                <w:vertAlign w:val="baseline"/>
                <w:lang w:val="en-US" w:eastAsia="zh-CN"/>
              </w:rPr>
            </w:pPr>
            <w:r>
              <w:rPr>
                <w:rFonts w:hint="eastAsia" w:ascii="微软雅黑" w:hAnsi="微软雅黑" w:eastAsia="微软雅黑" w:cs="微软雅黑"/>
                <w:b w:val="0"/>
                <w:bCs w:val="0"/>
                <w:i w:val="0"/>
                <w:iCs w:val="0"/>
                <w:color w:val="000000"/>
                <w:sz w:val="22"/>
                <w:szCs w:val="22"/>
                <w:u w:val="none"/>
                <w:lang w:eastAsia="zh-CN"/>
              </w:rPr>
              <w:t>√</w:t>
            </w:r>
          </w:p>
        </w:tc>
        <w:tc>
          <w:tcPr>
            <w:tcW w:w="986" w:type="dxa"/>
            <w:vAlign w:val="center"/>
          </w:tcPr>
          <w:p w14:paraId="25F88015">
            <w:pPr>
              <w:keepNext w:val="0"/>
              <w:keepLines w:val="0"/>
              <w:widowControl/>
              <w:suppressLineNumbers w:val="0"/>
              <w:jc w:val="center"/>
              <w:textAlignment w:val="center"/>
              <w:rPr>
                <w:rFonts w:hint="default" w:ascii="仿宋" w:hAnsi="仿宋" w:eastAsia="仿宋" w:cs="仿宋"/>
                <w:b w:val="0"/>
                <w:bCs w:val="0"/>
                <w:sz w:val="28"/>
                <w:szCs w:val="28"/>
                <w:vertAlign w:val="baseline"/>
                <w:lang w:val="en-US" w:eastAsia="zh-CN"/>
              </w:rPr>
            </w:pPr>
            <w:r>
              <w:rPr>
                <w:rFonts w:hint="eastAsia" w:ascii="微软雅黑" w:hAnsi="微软雅黑" w:eastAsia="微软雅黑" w:cs="微软雅黑"/>
                <w:b w:val="0"/>
                <w:bCs w:val="0"/>
                <w:i w:val="0"/>
                <w:iCs w:val="0"/>
                <w:color w:val="000000"/>
                <w:sz w:val="22"/>
                <w:szCs w:val="22"/>
                <w:u w:val="none"/>
                <w:lang w:eastAsia="zh-CN"/>
              </w:rPr>
              <w:t>√</w:t>
            </w:r>
          </w:p>
        </w:tc>
        <w:tc>
          <w:tcPr>
            <w:tcW w:w="986" w:type="dxa"/>
            <w:vAlign w:val="center"/>
          </w:tcPr>
          <w:p w14:paraId="0C6F9B3F">
            <w:pPr>
              <w:keepNext w:val="0"/>
              <w:keepLines w:val="0"/>
              <w:widowControl/>
              <w:suppressLineNumbers w:val="0"/>
              <w:jc w:val="center"/>
              <w:textAlignment w:val="center"/>
              <w:rPr>
                <w:rFonts w:hint="default" w:ascii="仿宋" w:hAnsi="仿宋" w:eastAsia="仿宋" w:cs="仿宋"/>
                <w:b w:val="0"/>
                <w:bCs w:val="0"/>
                <w:sz w:val="28"/>
                <w:szCs w:val="28"/>
                <w:vertAlign w:val="baseline"/>
                <w:lang w:val="en-US" w:eastAsia="zh-CN"/>
              </w:rPr>
            </w:pPr>
            <w:r>
              <w:rPr>
                <w:rFonts w:hint="eastAsia" w:ascii="微软雅黑" w:hAnsi="微软雅黑" w:eastAsia="微软雅黑" w:cs="微软雅黑"/>
                <w:b w:val="0"/>
                <w:bCs w:val="0"/>
                <w:i w:val="0"/>
                <w:iCs w:val="0"/>
                <w:color w:val="000000"/>
                <w:sz w:val="22"/>
                <w:szCs w:val="22"/>
                <w:u w:val="none"/>
                <w:lang w:eastAsia="zh-CN"/>
              </w:rPr>
              <w:t>√</w:t>
            </w:r>
          </w:p>
        </w:tc>
        <w:tc>
          <w:tcPr>
            <w:tcW w:w="986" w:type="dxa"/>
          </w:tcPr>
          <w:p w14:paraId="69F144E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8"/>
                <w:szCs w:val="28"/>
                <w:vertAlign w:val="baseline"/>
                <w:lang w:val="en-US" w:eastAsia="zh-CN"/>
              </w:rPr>
            </w:pPr>
          </w:p>
        </w:tc>
      </w:tr>
    </w:tbl>
    <w:p w14:paraId="0812AB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bCs/>
          <w:sz w:val="28"/>
          <w:szCs w:val="28"/>
          <w:lang w:val="en-US" w:eastAsia="zh-CN"/>
        </w:rPr>
      </w:pPr>
    </w:p>
    <w:p w14:paraId="5BC04E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8"/>
          <w:szCs w:val="28"/>
          <w:lang w:val="en-US" w:eastAsia="zh-CN"/>
        </w:rPr>
      </w:pPr>
    </w:p>
    <w:p w14:paraId="766CEAE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p>
    <w:p w14:paraId="6580863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桃溪口腔CBCT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025"/>
        <w:gridCol w:w="788"/>
        <w:gridCol w:w="950"/>
        <w:gridCol w:w="1435"/>
        <w:gridCol w:w="985"/>
        <w:gridCol w:w="986"/>
        <w:gridCol w:w="986"/>
        <w:gridCol w:w="986"/>
        <w:gridCol w:w="986"/>
      </w:tblGrid>
      <w:tr w14:paraId="0E97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14:paraId="36AEDF43">
            <w:pPr>
              <w:keepNext w:val="0"/>
              <w:keepLines w:val="0"/>
              <w:widowControl/>
              <w:suppressLineNumbers w:val="0"/>
              <w:jc w:val="center"/>
              <w:textAlignment w:val="center"/>
              <w:rPr>
                <w:rFonts w:hint="default" w:ascii="仿宋" w:hAnsi="仿宋" w:eastAsia="仿宋" w:cs="仿宋"/>
                <w:b/>
                <w:bCs/>
                <w:sz w:val="28"/>
                <w:szCs w:val="28"/>
                <w:vertAlign w:val="baseline"/>
                <w:lang w:val="en-US" w:eastAsia="zh-CN"/>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025" w:type="dxa"/>
            <w:vAlign w:val="center"/>
          </w:tcPr>
          <w:p w14:paraId="1AFF2916">
            <w:pPr>
              <w:keepNext w:val="0"/>
              <w:keepLines w:val="0"/>
              <w:widowControl/>
              <w:suppressLineNumbers w:val="0"/>
              <w:jc w:val="center"/>
              <w:textAlignment w:val="center"/>
              <w:rPr>
                <w:rFonts w:hint="default" w:ascii="仿宋" w:hAnsi="仿宋" w:eastAsia="仿宋" w:cs="仿宋"/>
                <w:b/>
                <w:bCs/>
                <w:sz w:val="28"/>
                <w:szCs w:val="28"/>
                <w:vertAlign w:val="baseline"/>
                <w:lang w:val="en-US" w:eastAsia="zh-CN"/>
              </w:rPr>
            </w:pPr>
            <w:r>
              <w:rPr>
                <w:rFonts w:hint="eastAsia" w:ascii="微软雅黑" w:hAnsi="微软雅黑" w:eastAsia="微软雅黑" w:cs="微软雅黑"/>
                <w:b/>
                <w:bCs/>
                <w:i w:val="0"/>
                <w:iCs w:val="0"/>
                <w:color w:val="000000"/>
                <w:sz w:val="22"/>
                <w:szCs w:val="22"/>
                <w:u w:val="none"/>
              </w:rPr>
              <w:t>设备名称</w:t>
            </w:r>
          </w:p>
        </w:tc>
        <w:tc>
          <w:tcPr>
            <w:tcW w:w="788" w:type="dxa"/>
            <w:vAlign w:val="center"/>
          </w:tcPr>
          <w:p w14:paraId="20991097">
            <w:pPr>
              <w:keepNext w:val="0"/>
              <w:keepLines w:val="0"/>
              <w:widowControl/>
              <w:suppressLineNumbers w:val="0"/>
              <w:jc w:val="center"/>
              <w:textAlignment w:val="center"/>
              <w:rPr>
                <w:rFonts w:hint="default" w:ascii="仿宋" w:hAnsi="仿宋" w:eastAsia="仿宋" w:cs="仿宋"/>
                <w:b/>
                <w:bCs/>
                <w:sz w:val="28"/>
                <w:szCs w:val="28"/>
                <w:vertAlign w:val="baseline"/>
                <w:lang w:val="en-US" w:eastAsia="zh-CN"/>
              </w:rPr>
            </w:pPr>
            <w:r>
              <w:rPr>
                <w:rFonts w:hint="eastAsia" w:ascii="微软雅黑" w:hAnsi="微软雅黑" w:eastAsia="微软雅黑" w:cs="微软雅黑"/>
                <w:b/>
                <w:bCs/>
                <w:i w:val="0"/>
                <w:iCs w:val="0"/>
                <w:color w:val="000000"/>
                <w:sz w:val="22"/>
                <w:szCs w:val="22"/>
                <w:u w:val="none"/>
              </w:rPr>
              <w:t>数量</w:t>
            </w:r>
          </w:p>
        </w:tc>
        <w:tc>
          <w:tcPr>
            <w:tcW w:w="950" w:type="dxa"/>
            <w:vAlign w:val="center"/>
          </w:tcPr>
          <w:p w14:paraId="2B758A51">
            <w:pPr>
              <w:jc w:val="center"/>
              <w:rPr>
                <w:rFonts w:hint="default" w:ascii="仿宋" w:hAnsi="仿宋" w:eastAsia="仿宋" w:cs="仿宋"/>
                <w:b/>
                <w:bCs/>
                <w:sz w:val="28"/>
                <w:szCs w:val="28"/>
                <w:vertAlign w:val="baseline"/>
                <w:lang w:val="en-US" w:eastAsia="zh-CN"/>
              </w:rPr>
            </w:pPr>
            <w:r>
              <w:rPr>
                <w:rFonts w:hint="eastAsia" w:ascii="微软雅黑" w:hAnsi="微软雅黑" w:eastAsia="微软雅黑" w:cs="微软雅黑"/>
                <w:b/>
                <w:bCs/>
                <w:i w:val="0"/>
                <w:iCs w:val="0"/>
                <w:color w:val="000000"/>
                <w:sz w:val="22"/>
                <w:szCs w:val="22"/>
                <w:u w:val="none"/>
                <w:lang w:eastAsia="zh-CN"/>
              </w:rPr>
              <w:t>辐射环境影响评价</w:t>
            </w:r>
          </w:p>
        </w:tc>
        <w:tc>
          <w:tcPr>
            <w:tcW w:w="1435" w:type="dxa"/>
            <w:vAlign w:val="center"/>
          </w:tcPr>
          <w:p w14:paraId="4B0E60C8">
            <w:pPr>
              <w:keepNext w:val="0"/>
              <w:keepLines w:val="0"/>
              <w:widowControl/>
              <w:suppressLineNumbers w:val="0"/>
              <w:jc w:val="center"/>
              <w:textAlignment w:val="center"/>
              <w:rPr>
                <w:rFonts w:hint="default" w:ascii="仿宋" w:hAnsi="仿宋" w:eastAsia="仿宋" w:cs="仿宋"/>
                <w:b/>
                <w:bCs/>
                <w:sz w:val="28"/>
                <w:szCs w:val="28"/>
                <w:vertAlign w:val="baseline"/>
                <w:lang w:val="en-US" w:eastAsia="zh-CN"/>
              </w:rPr>
            </w:pPr>
            <w:r>
              <w:rPr>
                <w:rFonts w:hint="eastAsia" w:ascii="微软雅黑" w:hAnsi="微软雅黑" w:eastAsia="微软雅黑" w:cs="微软雅黑"/>
                <w:b/>
                <w:bCs/>
                <w:i w:val="0"/>
                <w:iCs w:val="0"/>
                <w:color w:val="000000"/>
                <w:sz w:val="22"/>
                <w:szCs w:val="22"/>
                <w:u w:val="none"/>
                <w:lang w:eastAsia="zh-CN"/>
              </w:rPr>
              <w:t>职业病危害预评价</w:t>
            </w:r>
          </w:p>
        </w:tc>
        <w:tc>
          <w:tcPr>
            <w:tcW w:w="985" w:type="dxa"/>
            <w:vAlign w:val="center"/>
          </w:tcPr>
          <w:p w14:paraId="765F82CE">
            <w:pPr>
              <w:keepNext w:val="0"/>
              <w:keepLines w:val="0"/>
              <w:widowControl/>
              <w:suppressLineNumbers w:val="0"/>
              <w:jc w:val="center"/>
              <w:textAlignment w:val="center"/>
              <w:rPr>
                <w:rFonts w:hint="default" w:ascii="仿宋" w:hAnsi="仿宋" w:eastAsia="仿宋" w:cs="仿宋"/>
                <w:b/>
                <w:bCs/>
                <w:sz w:val="28"/>
                <w:szCs w:val="28"/>
                <w:vertAlign w:val="baseline"/>
                <w:lang w:val="en-US" w:eastAsia="zh-CN"/>
              </w:rPr>
            </w:pPr>
            <w:r>
              <w:rPr>
                <w:rFonts w:hint="eastAsia" w:ascii="微软雅黑" w:hAnsi="微软雅黑" w:eastAsia="微软雅黑" w:cs="微软雅黑"/>
                <w:b/>
                <w:bCs/>
                <w:i w:val="0"/>
                <w:iCs w:val="0"/>
                <w:color w:val="000000"/>
                <w:sz w:val="22"/>
                <w:szCs w:val="22"/>
                <w:u w:val="none"/>
                <w:lang w:eastAsia="zh-CN"/>
              </w:rPr>
              <w:t>职业病危害控制效果评价</w:t>
            </w:r>
          </w:p>
        </w:tc>
        <w:tc>
          <w:tcPr>
            <w:tcW w:w="986" w:type="dxa"/>
            <w:vAlign w:val="center"/>
          </w:tcPr>
          <w:p w14:paraId="521E93B7">
            <w:pPr>
              <w:keepNext w:val="0"/>
              <w:keepLines w:val="0"/>
              <w:widowControl/>
              <w:suppressLineNumbers w:val="0"/>
              <w:jc w:val="center"/>
              <w:textAlignment w:val="center"/>
              <w:rPr>
                <w:rFonts w:hint="default" w:ascii="仿宋" w:hAnsi="仿宋" w:eastAsia="仿宋" w:cs="仿宋"/>
                <w:b/>
                <w:bCs/>
                <w:sz w:val="28"/>
                <w:szCs w:val="28"/>
                <w:vertAlign w:val="baseline"/>
                <w:lang w:val="en-US" w:eastAsia="zh-CN"/>
              </w:rPr>
            </w:pPr>
            <w:r>
              <w:rPr>
                <w:rFonts w:hint="eastAsia" w:ascii="微软雅黑" w:hAnsi="微软雅黑" w:eastAsia="微软雅黑" w:cs="微软雅黑"/>
                <w:b/>
                <w:bCs/>
                <w:i w:val="0"/>
                <w:iCs w:val="0"/>
                <w:color w:val="000000"/>
                <w:sz w:val="22"/>
                <w:szCs w:val="22"/>
                <w:u w:val="none"/>
                <w:lang w:eastAsia="zh-CN"/>
              </w:rPr>
              <w:t>环保竣工验收</w:t>
            </w:r>
          </w:p>
        </w:tc>
        <w:tc>
          <w:tcPr>
            <w:tcW w:w="986" w:type="dxa"/>
            <w:vAlign w:val="center"/>
          </w:tcPr>
          <w:p w14:paraId="36AFB9DE">
            <w:pPr>
              <w:keepNext w:val="0"/>
              <w:keepLines w:val="0"/>
              <w:widowControl/>
              <w:suppressLineNumbers w:val="0"/>
              <w:jc w:val="center"/>
              <w:textAlignment w:val="center"/>
              <w:rPr>
                <w:rFonts w:hint="default" w:ascii="仿宋" w:hAnsi="仿宋" w:eastAsia="仿宋" w:cs="仿宋"/>
                <w:b/>
                <w:bCs/>
                <w:sz w:val="28"/>
                <w:szCs w:val="28"/>
                <w:vertAlign w:val="baseline"/>
                <w:lang w:val="en-US" w:eastAsia="zh-CN"/>
              </w:rPr>
            </w:pPr>
            <w:r>
              <w:rPr>
                <w:rFonts w:hint="eastAsia" w:ascii="微软雅黑" w:hAnsi="微软雅黑" w:eastAsia="微软雅黑" w:cs="微软雅黑"/>
                <w:b/>
                <w:bCs/>
                <w:i w:val="0"/>
                <w:iCs w:val="0"/>
                <w:color w:val="000000"/>
                <w:sz w:val="22"/>
                <w:szCs w:val="22"/>
                <w:u w:val="none"/>
                <w:lang w:eastAsia="zh-CN"/>
              </w:rPr>
              <w:t>卫生竣工验收</w:t>
            </w:r>
          </w:p>
        </w:tc>
        <w:tc>
          <w:tcPr>
            <w:tcW w:w="986" w:type="dxa"/>
            <w:vAlign w:val="center"/>
          </w:tcPr>
          <w:p w14:paraId="2D19C055">
            <w:pPr>
              <w:keepNext w:val="0"/>
              <w:keepLines w:val="0"/>
              <w:widowControl/>
              <w:suppressLineNumbers w:val="0"/>
              <w:jc w:val="center"/>
              <w:textAlignment w:val="center"/>
              <w:rPr>
                <w:rFonts w:hint="default" w:ascii="仿宋" w:hAnsi="仿宋" w:eastAsia="仿宋" w:cs="仿宋"/>
                <w:b/>
                <w:bCs/>
                <w:sz w:val="28"/>
                <w:szCs w:val="28"/>
                <w:vertAlign w:val="baseline"/>
                <w:lang w:val="en-US" w:eastAsia="zh-CN"/>
              </w:rPr>
            </w:pPr>
            <w:r>
              <w:rPr>
                <w:rFonts w:hint="eastAsia" w:ascii="微软雅黑" w:hAnsi="微软雅黑" w:eastAsia="微软雅黑" w:cs="微软雅黑"/>
                <w:b/>
                <w:bCs/>
                <w:i w:val="0"/>
                <w:iCs w:val="0"/>
                <w:color w:val="000000"/>
                <w:sz w:val="22"/>
                <w:szCs w:val="22"/>
                <w:u w:val="none"/>
                <w:lang w:val="en-US" w:eastAsia="zh-CN"/>
              </w:rPr>
              <w:t>上证增项</w:t>
            </w:r>
          </w:p>
        </w:tc>
        <w:tc>
          <w:tcPr>
            <w:tcW w:w="986" w:type="dxa"/>
            <w:vAlign w:val="center"/>
          </w:tcPr>
          <w:p w14:paraId="32E4AAF9">
            <w:pPr>
              <w:keepNext w:val="0"/>
              <w:keepLines w:val="0"/>
              <w:widowControl/>
              <w:suppressLineNumbers w:val="0"/>
              <w:jc w:val="center"/>
              <w:textAlignment w:val="center"/>
              <w:rPr>
                <w:rFonts w:hint="default" w:ascii="仿宋" w:hAnsi="仿宋" w:eastAsia="仿宋" w:cs="仿宋"/>
                <w:b/>
                <w:bCs/>
                <w:sz w:val="28"/>
                <w:szCs w:val="28"/>
                <w:vertAlign w:val="baseline"/>
                <w:lang w:val="en-US" w:eastAsia="zh-CN"/>
              </w:rPr>
            </w:pPr>
            <w:r>
              <w:rPr>
                <w:rFonts w:hint="eastAsia" w:ascii="微软雅黑" w:hAnsi="微软雅黑" w:eastAsia="微软雅黑" w:cs="微软雅黑"/>
                <w:b/>
                <w:bCs/>
                <w:i w:val="0"/>
                <w:iCs w:val="0"/>
                <w:color w:val="000000"/>
                <w:sz w:val="22"/>
                <w:szCs w:val="22"/>
                <w:u w:val="none"/>
                <w:lang w:val="en-US" w:eastAsia="zh-CN"/>
              </w:rPr>
              <w:t>备注</w:t>
            </w:r>
          </w:p>
        </w:tc>
      </w:tr>
      <w:tr w14:paraId="7550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tcPr>
          <w:p w14:paraId="5FABE1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1025" w:type="dxa"/>
          </w:tcPr>
          <w:p w14:paraId="3E181E6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CBCT</w:t>
            </w:r>
          </w:p>
        </w:tc>
        <w:tc>
          <w:tcPr>
            <w:tcW w:w="788" w:type="dxa"/>
          </w:tcPr>
          <w:p w14:paraId="315834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950" w:type="dxa"/>
            <w:vAlign w:val="center"/>
          </w:tcPr>
          <w:p w14:paraId="5FB4821E">
            <w:pPr>
              <w:keepNext w:val="0"/>
              <w:keepLines w:val="0"/>
              <w:widowControl/>
              <w:suppressLineNumbers w:val="0"/>
              <w:jc w:val="center"/>
              <w:textAlignment w:val="center"/>
              <w:rPr>
                <w:rFonts w:hint="default" w:ascii="仿宋" w:hAnsi="仿宋" w:eastAsia="仿宋" w:cs="仿宋"/>
                <w:b w:val="0"/>
                <w:bCs w:val="0"/>
                <w:sz w:val="28"/>
                <w:szCs w:val="28"/>
                <w:vertAlign w:val="baseline"/>
                <w:lang w:val="en-US" w:eastAsia="zh-CN"/>
              </w:rPr>
            </w:pPr>
            <w:r>
              <w:rPr>
                <w:rFonts w:hint="eastAsia" w:ascii="微软雅黑" w:hAnsi="微软雅黑" w:eastAsia="微软雅黑" w:cs="微软雅黑"/>
                <w:b w:val="0"/>
                <w:bCs w:val="0"/>
                <w:i w:val="0"/>
                <w:iCs w:val="0"/>
                <w:color w:val="000000"/>
                <w:sz w:val="22"/>
                <w:szCs w:val="22"/>
                <w:u w:val="none"/>
                <w:lang w:eastAsia="zh-CN"/>
              </w:rPr>
              <w:t>√</w:t>
            </w:r>
          </w:p>
        </w:tc>
        <w:tc>
          <w:tcPr>
            <w:tcW w:w="1435" w:type="dxa"/>
            <w:vAlign w:val="center"/>
          </w:tcPr>
          <w:p w14:paraId="02342E27">
            <w:pPr>
              <w:keepNext w:val="0"/>
              <w:keepLines w:val="0"/>
              <w:widowControl/>
              <w:suppressLineNumbers w:val="0"/>
              <w:jc w:val="center"/>
              <w:textAlignment w:val="center"/>
              <w:rPr>
                <w:rFonts w:hint="default" w:ascii="仿宋" w:hAnsi="仿宋" w:eastAsia="仿宋" w:cs="仿宋"/>
                <w:b w:val="0"/>
                <w:bCs w:val="0"/>
                <w:sz w:val="28"/>
                <w:szCs w:val="28"/>
                <w:vertAlign w:val="baseline"/>
                <w:lang w:val="en-US" w:eastAsia="zh-CN"/>
              </w:rPr>
            </w:pPr>
            <w:r>
              <w:rPr>
                <w:rFonts w:hint="eastAsia" w:ascii="微软雅黑" w:hAnsi="微软雅黑" w:eastAsia="微软雅黑" w:cs="微软雅黑"/>
                <w:b w:val="0"/>
                <w:bCs w:val="0"/>
                <w:i w:val="0"/>
                <w:iCs w:val="0"/>
                <w:color w:val="000000"/>
                <w:sz w:val="22"/>
                <w:szCs w:val="22"/>
                <w:u w:val="none"/>
                <w:lang w:val="en-US" w:eastAsia="zh-CN"/>
              </w:rPr>
              <w:t>√</w:t>
            </w:r>
          </w:p>
        </w:tc>
        <w:tc>
          <w:tcPr>
            <w:tcW w:w="985" w:type="dxa"/>
            <w:vAlign w:val="center"/>
          </w:tcPr>
          <w:p w14:paraId="40E1FA1E">
            <w:pPr>
              <w:keepNext w:val="0"/>
              <w:keepLines w:val="0"/>
              <w:widowControl/>
              <w:suppressLineNumbers w:val="0"/>
              <w:jc w:val="center"/>
              <w:textAlignment w:val="center"/>
              <w:rPr>
                <w:rFonts w:hint="default" w:ascii="仿宋" w:hAnsi="仿宋" w:eastAsia="仿宋" w:cs="仿宋"/>
                <w:b w:val="0"/>
                <w:bCs w:val="0"/>
                <w:sz w:val="28"/>
                <w:szCs w:val="28"/>
                <w:vertAlign w:val="baseline"/>
                <w:lang w:val="en-US" w:eastAsia="zh-CN"/>
              </w:rPr>
            </w:pPr>
            <w:r>
              <w:rPr>
                <w:rFonts w:hint="eastAsia" w:ascii="微软雅黑" w:hAnsi="微软雅黑" w:eastAsia="微软雅黑" w:cs="微软雅黑"/>
                <w:b w:val="0"/>
                <w:bCs w:val="0"/>
                <w:i w:val="0"/>
                <w:iCs w:val="0"/>
                <w:color w:val="000000"/>
                <w:sz w:val="22"/>
                <w:szCs w:val="22"/>
                <w:u w:val="none"/>
                <w:lang w:eastAsia="zh-CN"/>
              </w:rPr>
              <w:t>√</w:t>
            </w:r>
          </w:p>
        </w:tc>
        <w:tc>
          <w:tcPr>
            <w:tcW w:w="986" w:type="dxa"/>
            <w:vAlign w:val="center"/>
          </w:tcPr>
          <w:p w14:paraId="351A4EE7">
            <w:pPr>
              <w:keepNext w:val="0"/>
              <w:keepLines w:val="0"/>
              <w:widowControl/>
              <w:suppressLineNumbers w:val="0"/>
              <w:jc w:val="center"/>
              <w:textAlignment w:val="center"/>
              <w:rPr>
                <w:rFonts w:hint="default" w:ascii="仿宋" w:hAnsi="仿宋" w:eastAsia="仿宋" w:cs="仿宋"/>
                <w:b w:val="0"/>
                <w:bCs w:val="0"/>
                <w:sz w:val="28"/>
                <w:szCs w:val="28"/>
                <w:vertAlign w:val="baseline"/>
                <w:lang w:val="en-US" w:eastAsia="zh-CN"/>
              </w:rPr>
            </w:pPr>
            <w:r>
              <w:rPr>
                <w:rFonts w:hint="eastAsia" w:ascii="微软雅黑" w:hAnsi="微软雅黑" w:eastAsia="微软雅黑" w:cs="微软雅黑"/>
                <w:b w:val="0"/>
                <w:bCs w:val="0"/>
                <w:i w:val="0"/>
                <w:iCs w:val="0"/>
                <w:color w:val="000000"/>
                <w:sz w:val="22"/>
                <w:szCs w:val="22"/>
                <w:u w:val="none"/>
                <w:lang w:eastAsia="zh-CN"/>
              </w:rPr>
              <w:t>√</w:t>
            </w:r>
          </w:p>
        </w:tc>
        <w:tc>
          <w:tcPr>
            <w:tcW w:w="986" w:type="dxa"/>
            <w:vAlign w:val="center"/>
          </w:tcPr>
          <w:p w14:paraId="3F3DBFA2">
            <w:pPr>
              <w:keepNext w:val="0"/>
              <w:keepLines w:val="0"/>
              <w:widowControl/>
              <w:suppressLineNumbers w:val="0"/>
              <w:jc w:val="center"/>
              <w:textAlignment w:val="center"/>
              <w:rPr>
                <w:rFonts w:hint="default" w:ascii="仿宋" w:hAnsi="仿宋" w:eastAsia="仿宋" w:cs="仿宋"/>
                <w:b w:val="0"/>
                <w:bCs w:val="0"/>
                <w:sz w:val="28"/>
                <w:szCs w:val="28"/>
                <w:vertAlign w:val="baseline"/>
                <w:lang w:val="en-US" w:eastAsia="zh-CN"/>
              </w:rPr>
            </w:pPr>
            <w:r>
              <w:rPr>
                <w:rFonts w:hint="eastAsia" w:ascii="微软雅黑" w:hAnsi="微软雅黑" w:eastAsia="微软雅黑" w:cs="微软雅黑"/>
                <w:b w:val="0"/>
                <w:bCs w:val="0"/>
                <w:i w:val="0"/>
                <w:iCs w:val="0"/>
                <w:color w:val="000000"/>
                <w:sz w:val="22"/>
                <w:szCs w:val="22"/>
                <w:u w:val="none"/>
                <w:lang w:eastAsia="zh-CN"/>
              </w:rPr>
              <w:t>√</w:t>
            </w:r>
          </w:p>
        </w:tc>
        <w:tc>
          <w:tcPr>
            <w:tcW w:w="986" w:type="dxa"/>
            <w:vAlign w:val="center"/>
          </w:tcPr>
          <w:p w14:paraId="35B9421F">
            <w:pPr>
              <w:keepNext w:val="0"/>
              <w:keepLines w:val="0"/>
              <w:widowControl/>
              <w:suppressLineNumbers w:val="0"/>
              <w:jc w:val="center"/>
              <w:textAlignment w:val="center"/>
              <w:rPr>
                <w:rFonts w:hint="default" w:ascii="仿宋" w:hAnsi="仿宋" w:eastAsia="仿宋" w:cs="仿宋"/>
                <w:b w:val="0"/>
                <w:bCs w:val="0"/>
                <w:sz w:val="28"/>
                <w:szCs w:val="28"/>
                <w:vertAlign w:val="baseline"/>
                <w:lang w:val="en-US" w:eastAsia="zh-CN"/>
              </w:rPr>
            </w:pPr>
            <w:r>
              <w:rPr>
                <w:rFonts w:hint="eastAsia" w:ascii="微软雅黑" w:hAnsi="微软雅黑" w:eastAsia="微软雅黑" w:cs="微软雅黑"/>
                <w:b w:val="0"/>
                <w:bCs w:val="0"/>
                <w:i w:val="0"/>
                <w:iCs w:val="0"/>
                <w:color w:val="000000"/>
                <w:sz w:val="22"/>
                <w:szCs w:val="22"/>
                <w:u w:val="none"/>
                <w:lang w:eastAsia="zh-CN"/>
              </w:rPr>
              <w:t>√</w:t>
            </w:r>
          </w:p>
        </w:tc>
        <w:tc>
          <w:tcPr>
            <w:tcW w:w="986" w:type="dxa"/>
          </w:tcPr>
          <w:p w14:paraId="3DF5F64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8"/>
                <w:szCs w:val="28"/>
                <w:vertAlign w:val="baseline"/>
                <w:lang w:val="en-US" w:eastAsia="zh-CN"/>
              </w:rPr>
            </w:pPr>
          </w:p>
        </w:tc>
      </w:tr>
    </w:tbl>
    <w:p w14:paraId="606F5B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特殊要求：</w:t>
      </w:r>
      <w:r>
        <w:rPr>
          <w:rFonts w:hint="eastAsia" w:ascii="仿宋" w:hAnsi="仿宋" w:eastAsia="仿宋" w:cs="仿宋"/>
          <w:b w:val="0"/>
          <w:bCs w:val="0"/>
          <w:color w:val="auto"/>
          <w:sz w:val="28"/>
          <w:szCs w:val="28"/>
          <w:lang w:val="en-US" w:eastAsia="zh-CN"/>
        </w:rPr>
        <w:t>需对CBCT机房进行防护施工，机房面积约为：2.65mx3.85m，施工需含机房四周及顶部，防护要求≥2mmPb；2到平开门，要求≥2mmPb；一扇铅玻璃窗，要求≥2mmPb。</w:t>
      </w:r>
      <w:r>
        <w:rPr>
          <w:rFonts w:hint="eastAsia" w:ascii="仿宋" w:hAnsi="仿宋" w:eastAsia="仿宋" w:cs="仿宋"/>
          <w:b/>
          <w:bCs/>
          <w:color w:val="FF0000"/>
          <w:sz w:val="28"/>
          <w:szCs w:val="28"/>
          <w:lang w:val="en-US" w:eastAsia="zh-CN"/>
        </w:rPr>
        <w:t>具体面积需以实际测量为准，投标人如需进行现场踏勘，请2025年3月20日14:30在桃溪院区老门诊处统一踏勘。</w:t>
      </w:r>
    </w:p>
    <w:p w14:paraId="513BFD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shd w:val="clear"/>
        </w:rPr>
      </w:pPr>
      <w:r>
        <w:rPr>
          <w:rFonts w:hint="eastAsia" w:ascii="仿宋" w:hAnsi="仿宋" w:eastAsia="仿宋" w:cs="仿宋"/>
          <w:b/>
          <w:bCs/>
          <w:color w:val="FF0000"/>
          <w:sz w:val="28"/>
          <w:szCs w:val="28"/>
        </w:rPr>
        <w:t>公司</w:t>
      </w:r>
      <w:r>
        <w:rPr>
          <w:rFonts w:hint="eastAsia" w:ascii="仿宋" w:hAnsi="仿宋" w:eastAsia="仿宋" w:cs="仿宋"/>
          <w:b/>
          <w:bCs/>
          <w:color w:val="FF0000"/>
          <w:sz w:val="28"/>
          <w:szCs w:val="28"/>
          <w:lang w:val="en-US" w:eastAsia="zh-CN"/>
        </w:rPr>
        <w:t>特殊</w:t>
      </w:r>
      <w:r>
        <w:rPr>
          <w:rFonts w:hint="eastAsia" w:ascii="仿宋" w:hAnsi="仿宋" w:eastAsia="仿宋" w:cs="仿宋"/>
          <w:b/>
          <w:bCs/>
          <w:color w:val="FF0000"/>
          <w:sz w:val="28"/>
          <w:szCs w:val="28"/>
        </w:rPr>
        <w:t>资质要求：</w:t>
      </w:r>
      <w:r>
        <w:rPr>
          <w:rFonts w:hint="eastAsia" w:ascii="仿宋" w:hAnsi="仿宋" w:eastAsia="仿宋" w:cs="仿宋"/>
          <w:color w:val="auto"/>
          <w:sz w:val="28"/>
          <w:szCs w:val="28"/>
          <w:highlight w:val="none"/>
          <w:shd w:val="clear"/>
          <w:lang w:val="en-US" w:eastAsia="zh-CN"/>
        </w:rPr>
        <w:t>具有卫生行政部门核发的有效的放射卫生技术服务机构资质证书；具有质量技术监督部门核发的有效的检验检测机构资质认定证书。</w:t>
      </w:r>
    </w:p>
    <w:p w14:paraId="3405DB22">
      <w:pPr>
        <w:ind w:right="280" w:firstLine="560" w:firstLineChars="200"/>
        <w:jc w:val="right"/>
        <w:rPr>
          <w:rFonts w:hint="eastAsia" w:ascii="仿宋" w:hAnsi="仿宋" w:eastAsia="仿宋" w:cs="仿宋"/>
          <w:sz w:val="28"/>
          <w:szCs w:val="28"/>
        </w:rPr>
      </w:pPr>
    </w:p>
    <w:p w14:paraId="4B206F8D">
      <w:pPr>
        <w:ind w:right="280" w:firstLine="560" w:firstLineChars="200"/>
        <w:jc w:val="right"/>
        <w:rPr>
          <w:rFonts w:hint="eastAsia" w:ascii="仿宋" w:hAnsi="仿宋" w:eastAsia="仿宋" w:cs="仿宋"/>
          <w:sz w:val="28"/>
          <w:szCs w:val="28"/>
        </w:rPr>
      </w:pPr>
    </w:p>
    <w:p w14:paraId="23EA3F37">
      <w:pPr>
        <w:ind w:right="280" w:firstLine="560" w:firstLineChars="200"/>
        <w:jc w:val="left"/>
        <w:rPr>
          <w:rFonts w:hint="eastAsia" w:ascii="仿宋" w:hAnsi="仿宋" w:eastAsia="仿宋" w:cs="仿宋"/>
          <w:sz w:val="28"/>
          <w:szCs w:val="28"/>
          <w:lang w:eastAsia="zh-CN"/>
        </w:rPr>
      </w:pPr>
    </w:p>
    <w:p w14:paraId="39C0297F">
      <w:pPr>
        <w:ind w:right="280" w:firstLine="560" w:firstLineChars="200"/>
        <w:jc w:val="left"/>
        <w:rPr>
          <w:rFonts w:hint="eastAsia" w:ascii="仿宋" w:hAnsi="仿宋" w:eastAsia="仿宋" w:cs="仿宋"/>
          <w:sz w:val="28"/>
          <w:szCs w:val="28"/>
          <w:lang w:eastAsia="zh-CN"/>
        </w:rPr>
      </w:pPr>
    </w:p>
    <w:p w14:paraId="3834FF0C">
      <w:pPr>
        <w:ind w:right="280" w:firstLine="560" w:firstLineChars="200"/>
        <w:jc w:val="left"/>
        <w:rPr>
          <w:rFonts w:hint="eastAsia" w:ascii="仿宋" w:hAnsi="仿宋" w:eastAsia="仿宋" w:cs="仿宋"/>
          <w:sz w:val="28"/>
          <w:szCs w:val="28"/>
          <w:lang w:eastAsia="zh-CN"/>
        </w:rPr>
      </w:pPr>
    </w:p>
    <w:p w14:paraId="72693212">
      <w:pPr>
        <w:ind w:right="280" w:firstLine="560" w:firstLineChars="200"/>
        <w:jc w:val="left"/>
        <w:rPr>
          <w:rFonts w:hint="eastAsia" w:ascii="仿宋" w:hAnsi="仿宋" w:eastAsia="仿宋" w:cs="仿宋"/>
          <w:sz w:val="28"/>
          <w:szCs w:val="28"/>
          <w:lang w:eastAsia="zh-CN"/>
        </w:rPr>
      </w:pPr>
    </w:p>
    <w:p w14:paraId="1EA37F1D">
      <w:pPr>
        <w:ind w:right="280" w:firstLine="560" w:firstLineChars="200"/>
        <w:jc w:val="left"/>
        <w:rPr>
          <w:rFonts w:hint="eastAsia" w:ascii="仿宋" w:hAnsi="仿宋" w:eastAsia="仿宋" w:cs="仿宋"/>
          <w:sz w:val="28"/>
          <w:szCs w:val="28"/>
          <w:lang w:eastAsia="zh-CN"/>
        </w:rPr>
      </w:pPr>
    </w:p>
    <w:p w14:paraId="74A36A76">
      <w:pPr>
        <w:ind w:right="280"/>
        <w:jc w:val="left"/>
        <w:rPr>
          <w:rFonts w:hint="default" w:ascii="仿宋" w:hAnsi="仿宋" w:eastAsia="仿宋" w:cs="仿宋"/>
          <w:sz w:val="28"/>
          <w:szCs w:val="28"/>
          <w:highlight w:val="none"/>
          <w:lang w:val="en-US" w:eastAsia="zh-CN"/>
        </w:rPr>
      </w:pPr>
    </w:p>
    <w:sectPr>
      <w:headerReference r:id="rId3" w:type="default"/>
      <w:pgSz w:w="11906" w:h="16838"/>
      <w:pgMar w:top="1134" w:right="1134" w:bottom="1134" w:left="1134"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62462721-A8F4-4501-9D58-BF9989DAD883}"/>
  </w:font>
  <w:font w:name="方正仿宋_GB2312">
    <w:panose1 w:val="02000000000000000000"/>
    <w:charset w:val="86"/>
    <w:family w:val="auto"/>
    <w:pitch w:val="default"/>
    <w:sig w:usb0="A00002BF" w:usb1="184F6CFA" w:usb2="00000012" w:usb3="00000000" w:csb0="00040001" w:csb1="00000000"/>
    <w:embedRegular r:id="rId2" w:fontKey="{19AB7D92-9EA8-490D-9093-03BB1D6DCFCB}"/>
  </w:font>
  <w:font w:name="微软雅黑">
    <w:panose1 w:val="020B0503020204020204"/>
    <w:charset w:val="86"/>
    <w:family w:val="auto"/>
    <w:pitch w:val="default"/>
    <w:sig w:usb0="80000287" w:usb1="2ACF3C50" w:usb2="00000016" w:usb3="00000000" w:csb0="0004001F" w:csb1="00000000"/>
    <w:embedRegular r:id="rId3" w:fontKey="{2B678154-C349-4FF1-9635-426DA8C7FF63}"/>
  </w:font>
  <w:font w:name="仿宋">
    <w:panose1 w:val="02010609060101010101"/>
    <w:charset w:val="86"/>
    <w:family w:val="auto"/>
    <w:pitch w:val="default"/>
    <w:sig w:usb0="800002BF" w:usb1="38CF7CFA" w:usb2="00000016" w:usb3="00000000" w:csb0="00040001" w:csb1="00000000"/>
    <w:embedRegular r:id="rId4" w:fontKey="{1D7C7F29-AA4C-4E05-BC89-84FD0415E37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C47A5">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80A9A1"/>
    <w:multiLevelType w:val="singleLevel"/>
    <w:tmpl w:val="1180A9A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NTcxM2E4NTQzMjhiMzI5NTRiNDJhMGJmODAwZTQifQ=="/>
  </w:docVars>
  <w:rsids>
    <w:rsidRoot w:val="18863CA2"/>
    <w:rsid w:val="002F3B80"/>
    <w:rsid w:val="0A395DAD"/>
    <w:rsid w:val="0AA90F92"/>
    <w:rsid w:val="0B9E3AD5"/>
    <w:rsid w:val="0BB105A1"/>
    <w:rsid w:val="10771C33"/>
    <w:rsid w:val="10B155AA"/>
    <w:rsid w:val="18863CA2"/>
    <w:rsid w:val="1AF53BCE"/>
    <w:rsid w:val="1D882527"/>
    <w:rsid w:val="1DF42268"/>
    <w:rsid w:val="203E1CC8"/>
    <w:rsid w:val="210563A1"/>
    <w:rsid w:val="22BC6221"/>
    <w:rsid w:val="2B1A227B"/>
    <w:rsid w:val="32E868A7"/>
    <w:rsid w:val="367F6311"/>
    <w:rsid w:val="374410B2"/>
    <w:rsid w:val="39B12DF8"/>
    <w:rsid w:val="3B39493A"/>
    <w:rsid w:val="3C0F4B64"/>
    <w:rsid w:val="481C742D"/>
    <w:rsid w:val="490D6395"/>
    <w:rsid w:val="4D5747A5"/>
    <w:rsid w:val="4F1A26E6"/>
    <w:rsid w:val="55094FA6"/>
    <w:rsid w:val="575F2821"/>
    <w:rsid w:val="59441031"/>
    <w:rsid w:val="5A507D72"/>
    <w:rsid w:val="5B403286"/>
    <w:rsid w:val="5BB920D2"/>
    <w:rsid w:val="60E22854"/>
    <w:rsid w:val="6F6A3127"/>
    <w:rsid w:val="73B66A5B"/>
    <w:rsid w:val="747816A4"/>
    <w:rsid w:val="7C1D5DC7"/>
    <w:rsid w:val="7FAA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semiHidden/>
    <w:qFormat/>
    <w:uiPriority w:val="0"/>
    <w:rPr>
      <w:rFonts w:ascii="宋体" w:hAnsi="宋体" w:eastAsia="宋体" w:cs="宋体"/>
      <w:sz w:val="30"/>
      <w:szCs w:val="30"/>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614</Words>
  <Characters>666</Characters>
  <Lines>0</Lines>
  <Paragraphs>0</Paragraphs>
  <TotalTime>29</TotalTime>
  <ScaleCrop>false</ScaleCrop>
  <LinksUpToDate>false</LinksUpToDate>
  <CharactersWithSpaces>669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2024-11-22T07:18:00Z</dcterms:created>
  <dc:creator>babyjie</dc:creator>
  <cp:lastModifiedBy>杨正林</cp:lastModifiedBy>
  <cp:lastPrinted>2024-11-22T07:34:00Z</cp:lastPrinted>
  <dcterms:modified xsi:type="dcterms:W3CDTF">2025-03-17T09:18:17Z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F0757E60D31E4C3A94ED05149ABF14C0_11</vt:lpwstr>
  </property>
  <property fmtid="{D5CDD505-2E9C-101B-9397-08002B2CF9AE}" pid="4" name="KSOTemplateDocerSaveRecord">
    <vt:lpwstr>eyJoZGlkIjoiZjVmYmE3MjlmYzk0Y2I5ODZmNmFmZmU4NGFmNGFiODAiLCJ1c2VySWQiOiIzMTk1Nzg5NzYifQ==</vt:lpwstr>
  </property>
</Properties>
</file>