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80"/>
        <w:jc w:val="center"/>
        <w:rPr>
          <w:rFonts w:hint="eastAsia" w:ascii="仿宋" w:hAnsi="仿宋" w:eastAsia="仿宋" w:cs="仿宋"/>
          <w:sz w:val="28"/>
          <w:szCs w:val="28"/>
        </w:rPr>
      </w:pPr>
      <w:r>
        <w:rPr>
          <w:rFonts w:hint="eastAsia"/>
          <w:b/>
          <w:bCs/>
          <w:sz w:val="28"/>
          <w:szCs w:val="28"/>
        </w:rPr>
        <w:t>遵义市第一人民医院（桃溪院区-肾内科血透室）血液透析管理系统及配套硬件集成</w:t>
      </w:r>
      <w:r>
        <w:rPr>
          <w:b/>
          <w:bCs/>
          <w:sz w:val="28"/>
          <w:szCs w:val="28"/>
        </w:rPr>
        <w:t>竞争性磋商</w:t>
      </w:r>
      <w:r>
        <w:rPr>
          <w:rFonts w:hint="eastAsia"/>
          <w:b/>
          <w:bCs/>
          <w:sz w:val="28"/>
          <w:szCs w:val="28"/>
        </w:rPr>
        <w:t>办法</w:t>
      </w:r>
    </w:p>
    <w:p>
      <w:pPr>
        <w:ind w:right="280"/>
        <w:jc w:val="left"/>
        <w:rPr>
          <w:rFonts w:hint="eastAsia" w:ascii="仿宋" w:hAnsi="仿宋" w:eastAsia="仿宋" w:cs="仿宋"/>
          <w:sz w:val="28"/>
          <w:szCs w:val="28"/>
        </w:rPr>
      </w:pPr>
      <w:r>
        <w:rPr>
          <w:rFonts w:hint="eastAsia" w:ascii="仿宋" w:hAnsi="仿宋" w:eastAsia="仿宋" w:cs="仿宋"/>
          <w:sz w:val="28"/>
          <w:szCs w:val="28"/>
        </w:rPr>
        <w:t xml:space="preserve">    根据我院技术服务需求及竞争性磋商管理办法，特制定本次磋商流程，请各潜在供应商按要求准备资料并参与。</w:t>
      </w:r>
    </w:p>
    <w:p>
      <w:pPr>
        <w:ind w:right="280"/>
        <w:jc w:val="left"/>
        <w:rPr>
          <w:rFonts w:hint="eastAsia" w:ascii="仿宋" w:hAnsi="仿宋" w:eastAsia="仿宋" w:cs="仿宋"/>
          <w:sz w:val="28"/>
          <w:szCs w:val="28"/>
        </w:rPr>
      </w:pPr>
      <w:r>
        <w:rPr>
          <w:rFonts w:hint="eastAsia" w:ascii="仿宋" w:hAnsi="仿宋" w:eastAsia="仿宋" w:cs="仿宋"/>
          <w:sz w:val="28"/>
          <w:szCs w:val="28"/>
        </w:rPr>
        <w:t xml:space="preserve">    一、响应文件组成响应要求</w:t>
      </w:r>
    </w:p>
    <w:p>
      <w:pPr>
        <w:ind w:right="280"/>
        <w:jc w:val="left"/>
        <w:rPr>
          <w:rFonts w:hint="eastAsia" w:ascii="仿宋" w:hAnsi="仿宋" w:eastAsia="仿宋" w:cs="仿宋"/>
          <w:sz w:val="28"/>
          <w:szCs w:val="28"/>
        </w:rPr>
      </w:pPr>
      <w:r>
        <w:rPr>
          <w:rFonts w:hint="eastAsia" w:ascii="仿宋" w:hAnsi="仿宋" w:eastAsia="仿宋" w:cs="仿宋"/>
          <w:sz w:val="28"/>
          <w:szCs w:val="28"/>
        </w:rPr>
        <w:t xml:space="preserve">    1.报名公司符合《中华人民共和国政府采购法》第二十二条规定；有效期内营业执照。</w:t>
      </w:r>
    </w:p>
    <w:p>
      <w:pPr>
        <w:ind w:right="280"/>
        <w:jc w:val="left"/>
        <w:rPr>
          <w:rFonts w:hint="eastAsia" w:ascii="仿宋" w:hAnsi="仿宋" w:eastAsia="仿宋" w:cs="仿宋"/>
          <w:sz w:val="28"/>
          <w:szCs w:val="28"/>
        </w:rPr>
      </w:pPr>
      <w:r>
        <w:rPr>
          <w:rFonts w:hint="eastAsia" w:ascii="仿宋" w:hAnsi="仿宋" w:eastAsia="仿宋" w:cs="仿宋"/>
          <w:sz w:val="28"/>
          <w:szCs w:val="28"/>
        </w:rPr>
        <w:t xml:space="preserve">    2.具有法人签字并盖公司鲜章的授权委托书，法人到场的需准备法人身份证原件；</w:t>
      </w:r>
    </w:p>
    <w:p>
      <w:pPr>
        <w:ind w:right="280" w:firstLine="560"/>
        <w:jc w:val="left"/>
        <w:rPr>
          <w:rFonts w:hint="eastAsia" w:ascii="仿宋" w:hAnsi="仿宋" w:eastAsia="仿宋" w:cs="仿宋"/>
          <w:sz w:val="28"/>
          <w:szCs w:val="28"/>
        </w:rPr>
      </w:pPr>
      <w:r>
        <w:rPr>
          <w:rFonts w:hint="eastAsia" w:ascii="仿宋" w:hAnsi="仿宋" w:eastAsia="仿宋" w:cs="仿宋"/>
          <w:sz w:val="28"/>
          <w:szCs w:val="28"/>
        </w:rPr>
        <w:t>3.商务、技术资料</w:t>
      </w:r>
      <w:r>
        <w:rPr>
          <w:rFonts w:hint="eastAsia" w:ascii="仿宋" w:hAnsi="仿宋" w:eastAsia="仿宋" w:cs="仿宋"/>
          <w:sz w:val="28"/>
          <w:szCs w:val="28"/>
          <w:lang w:val="en-US" w:eastAsia="zh-CN"/>
        </w:rPr>
        <w:t>四</w:t>
      </w:r>
      <w:bookmarkStart w:id="0" w:name="_GoBack"/>
      <w:bookmarkEnd w:id="0"/>
      <w:r>
        <w:rPr>
          <w:rFonts w:hint="eastAsia" w:ascii="仿宋" w:hAnsi="仿宋" w:eastAsia="仿宋" w:cs="仿宋"/>
          <w:sz w:val="28"/>
          <w:szCs w:val="28"/>
        </w:rPr>
        <w:t>份（一正</w:t>
      </w:r>
      <w:r>
        <w:rPr>
          <w:rFonts w:hint="eastAsia" w:ascii="仿宋" w:hAnsi="仿宋" w:eastAsia="仿宋" w:cs="仿宋"/>
          <w:sz w:val="28"/>
          <w:szCs w:val="28"/>
          <w:lang w:val="en-US" w:eastAsia="zh-CN"/>
        </w:rPr>
        <w:t>三</w:t>
      </w:r>
      <w:r>
        <w:rPr>
          <w:rFonts w:hint="eastAsia" w:ascii="仿宋" w:hAnsi="仿宋" w:eastAsia="仿宋" w:cs="仿宋"/>
          <w:sz w:val="28"/>
          <w:szCs w:val="28"/>
        </w:rPr>
        <w:t>副）</w:t>
      </w:r>
    </w:p>
    <w:p>
      <w:pPr>
        <w:ind w:right="280" w:firstLine="560"/>
        <w:jc w:val="left"/>
        <w:rPr>
          <w:rFonts w:hint="eastAsia" w:ascii="仿宋" w:hAnsi="仿宋" w:eastAsia="仿宋" w:cs="仿宋"/>
          <w:sz w:val="28"/>
          <w:szCs w:val="28"/>
        </w:rPr>
      </w:pPr>
      <w:r>
        <w:rPr>
          <w:rFonts w:hint="eastAsia" w:ascii="仿宋" w:hAnsi="仿宋" w:eastAsia="仿宋" w:cs="仿宋"/>
          <w:sz w:val="28"/>
          <w:szCs w:val="28"/>
        </w:rPr>
        <w:t>4.设备产品清单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盖章</w:t>
      </w:r>
      <w:r>
        <w:rPr>
          <w:rFonts w:hint="eastAsia" w:ascii="仿宋" w:hAnsi="仿宋" w:eastAsia="仿宋" w:cs="仿宋"/>
          <w:sz w:val="28"/>
          <w:szCs w:val="28"/>
          <w:lang w:eastAsia="zh-CN"/>
        </w:rPr>
        <w:t>）</w:t>
      </w:r>
      <w:r>
        <w:rPr>
          <w:rFonts w:hint="eastAsia" w:ascii="仿宋" w:hAnsi="仿宋" w:eastAsia="仿宋" w:cs="仿宋"/>
          <w:sz w:val="28"/>
          <w:szCs w:val="28"/>
        </w:rPr>
        <w:t>；</w:t>
      </w:r>
    </w:p>
    <w:p>
      <w:pPr>
        <w:ind w:right="280"/>
        <w:jc w:val="left"/>
        <w:rPr>
          <w:rFonts w:hint="eastAsia" w:ascii="仿宋" w:hAnsi="仿宋" w:eastAsia="仿宋" w:cs="仿宋"/>
          <w:sz w:val="28"/>
          <w:szCs w:val="28"/>
        </w:rPr>
      </w:pPr>
      <w:r>
        <w:rPr>
          <w:rFonts w:hint="eastAsia" w:ascii="仿宋" w:hAnsi="仿宋" w:eastAsia="仿宋" w:cs="仿宋"/>
          <w:sz w:val="28"/>
          <w:szCs w:val="28"/>
        </w:rPr>
        <w:t xml:space="preserve">    二、评分标准</w:t>
      </w:r>
    </w:p>
    <w:tbl>
      <w:tblPr>
        <w:tblStyle w:val="39"/>
        <w:tblW w:w="9658"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6"/>
        <w:gridCol w:w="803"/>
        <w:gridCol w:w="73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506" w:type="dxa"/>
          </w:tcPr>
          <w:p>
            <w:pPr>
              <w:pStyle w:val="38"/>
              <w:spacing w:before="146" w:line="301" w:lineRule="auto"/>
              <w:ind w:left="289" w:right="71" w:hanging="214"/>
              <w:rPr>
                <w:rFonts w:hint="eastAsia"/>
                <w:kern w:val="0"/>
                <w:sz w:val="22"/>
                <w:szCs w:val="22"/>
              </w:rPr>
            </w:pPr>
            <w:r>
              <w:rPr>
                <w:b/>
                <w:bCs/>
                <w:spacing w:val="5"/>
                <w:kern w:val="0"/>
                <w:sz w:val="22"/>
                <w:szCs w:val="22"/>
              </w:rPr>
              <w:t>评分内</w:t>
            </w:r>
            <w:r>
              <w:rPr>
                <w:b/>
                <w:bCs/>
                <w:spacing w:val="-3"/>
                <w:kern w:val="0"/>
                <w:sz w:val="22"/>
                <w:szCs w:val="22"/>
              </w:rPr>
              <w:t>容</w:t>
            </w:r>
          </w:p>
        </w:tc>
        <w:tc>
          <w:tcPr>
            <w:tcW w:w="803" w:type="dxa"/>
          </w:tcPr>
          <w:p>
            <w:pPr>
              <w:spacing w:line="279" w:lineRule="auto"/>
              <w:rPr>
                <w:rFonts w:ascii="Arial" w:hAnsi="Times New Roman" w:eastAsia="宋体" w:cs="Times New Roman"/>
                <w:kern w:val="0"/>
                <w:sz w:val="22"/>
                <w:szCs w:val="22"/>
              </w:rPr>
            </w:pPr>
          </w:p>
          <w:p>
            <w:pPr>
              <w:pStyle w:val="38"/>
              <w:spacing w:before="65" w:line="228" w:lineRule="auto"/>
              <w:ind w:left="183"/>
              <w:rPr>
                <w:rFonts w:hint="eastAsia"/>
                <w:kern w:val="0"/>
                <w:sz w:val="22"/>
                <w:szCs w:val="22"/>
              </w:rPr>
            </w:pPr>
            <w:r>
              <w:rPr>
                <w:b/>
                <w:bCs/>
                <w:spacing w:val="2"/>
                <w:kern w:val="0"/>
                <w:sz w:val="22"/>
                <w:szCs w:val="22"/>
              </w:rPr>
              <w:t>分值</w:t>
            </w:r>
          </w:p>
        </w:tc>
        <w:tc>
          <w:tcPr>
            <w:tcW w:w="7349" w:type="dxa"/>
          </w:tcPr>
          <w:p>
            <w:pPr>
              <w:spacing w:line="279" w:lineRule="auto"/>
              <w:rPr>
                <w:rFonts w:ascii="Arial" w:hAnsi="Times New Roman" w:eastAsia="宋体" w:cs="Times New Roman"/>
                <w:kern w:val="0"/>
                <w:sz w:val="22"/>
                <w:szCs w:val="22"/>
              </w:rPr>
            </w:pPr>
          </w:p>
          <w:p>
            <w:pPr>
              <w:pStyle w:val="38"/>
              <w:spacing w:before="65" w:line="229" w:lineRule="auto"/>
              <w:ind w:left="2884"/>
              <w:rPr>
                <w:rFonts w:hint="eastAsia"/>
                <w:kern w:val="0"/>
                <w:sz w:val="22"/>
                <w:szCs w:val="22"/>
              </w:rPr>
            </w:pPr>
            <w:r>
              <w:rPr>
                <w:b/>
                <w:bCs/>
                <w:spacing w:val="6"/>
                <w:kern w:val="0"/>
                <w:sz w:val="22"/>
                <w:szCs w:val="22"/>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1506" w:type="dxa"/>
          </w:tcPr>
          <w:p>
            <w:pPr>
              <w:spacing w:line="246" w:lineRule="auto"/>
              <w:rPr>
                <w:rFonts w:ascii="Arial" w:hAnsi="Times New Roman" w:eastAsia="宋体" w:cs="Times New Roman"/>
                <w:kern w:val="0"/>
                <w:sz w:val="22"/>
                <w:szCs w:val="22"/>
              </w:rPr>
            </w:pPr>
          </w:p>
          <w:p>
            <w:pPr>
              <w:spacing w:line="247" w:lineRule="auto"/>
              <w:rPr>
                <w:rFonts w:ascii="Arial" w:hAnsi="Times New Roman" w:eastAsia="宋体" w:cs="Times New Roman"/>
                <w:kern w:val="0"/>
                <w:sz w:val="22"/>
                <w:szCs w:val="22"/>
              </w:rPr>
            </w:pPr>
          </w:p>
          <w:p>
            <w:pPr>
              <w:pStyle w:val="38"/>
              <w:spacing w:before="72" w:line="322" w:lineRule="auto"/>
              <w:ind w:left="10" w:right="110" w:firstLine="1"/>
              <w:rPr>
                <w:rFonts w:hint="eastAsia"/>
                <w:kern w:val="0"/>
                <w:sz w:val="22"/>
                <w:szCs w:val="22"/>
              </w:rPr>
            </w:pPr>
            <w:r>
              <w:rPr>
                <w:spacing w:val="-4"/>
                <w:kern w:val="0"/>
                <w:sz w:val="22"/>
                <w:szCs w:val="22"/>
              </w:rPr>
              <w:t>投标报</w:t>
            </w:r>
            <w:r>
              <w:rPr>
                <w:kern w:val="0"/>
                <w:sz w:val="22"/>
                <w:szCs w:val="22"/>
              </w:rPr>
              <w:t>价</w:t>
            </w:r>
          </w:p>
        </w:tc>
        <w:tc>
          <w:tcPr>
            <w:tcW w:w="803" w:type="dxa"/>
          </w:tcPr>
          <w:p>
            <w:pPr>
              <w:spacing w:line="241" w:lineRule="auto"/>
              <w:rPr>
                <w:rFonts w:ascii="Arial" w:hAnsi="Times New Roman" w:eastAsia="宋体" w:cs="Times New Roman"/>
                <w:kern w:val="0"/>
                <w:sz w:val="22"/>
                <w:szCs w:val="22"/>
              </w:rPr>
            </w:pPr>
          </w:p>
          <w:p>
            <w:pPr>
              <w:spacing w:line="241" w:lineRule="auto"/>
              <w:rPr>
                <w:rFonts w:ascii="Arial" w:hAnsi="Times New Roman" w:eastAsia="宋体" w:cs="Times New Roman"/>
                <w:kern w:val="0"/>
                <w:sz w:val="22"/>
                <w:szCs w:val="22"/>
              </w:rPr>
            </w:pPr>
          </w:p>
          <w:p>
            <w:pPr>
              <w:pStyle w:val="38"/>
              <w:spacing w:before="72" w:line="222" w:lineRule="auto"/>
              <w:rPr>
                <w:rFonts w:hint="eastAsia"/>
                <w:kern w:val="0"/>
                <w:sz w:val="22"/>
                <w:szCs w:val="22"/>
              </w:rPr>
            </w:pPr>
            <w:r>
              <w:rPr>
                <w:rFonts w:hint="eastAsia"/>
                <w:spacing w:val="-5"/>
                <w:kern w:val="0"/>
                <w:sz w:val="22"/>
                <w:szCs w:val="22"/>
              </w:rPr>
              <w:t>30</w:t>
            </w:r>
            <w:r>
              <w:rPr>
                <w:spacing w:val="-5"/>
                <w:kern w:val="0"/>
                <w:sz w:val="22"/>
                <w:szCs w:val="22"/>
              </w:rPr>
              <w:t>分</w:t>
            </w:r>
          </w:p>
        </w:tc>
        <w:tc>
          <w:tcPr>
            <w:tcW w:w="7349" w:type="dxa"/>
          </w:tcPr>
          <w:p>
            <w:pPr>
              <w:pStyle w:val="38"/>
              <w:spacing w:before="33" w:line="361" w:lineRule="auto"/>
              <w:ind w:left="9" w:right="2" w:hanging="1"/>
              <w:rPr>
                <w:rFonts w:hint="eastAsia"/>
                <w:kern w:val="0"/>
                <w:sz w:val="22"/>
                <w:szCs w:val="22"/>
              </w:rPr>
            </w:pPr>
            <w:r>
              <w:rPr>
                <w:spacing w:val="11"/>
                <w:kern w:val="0"/>
                <w:sz w:val="22"/>
                <w:szCs w:val="22"/>
              </w:rPr>
              <w:t>投标报价得分</w:t>
            </w:r>
            <w:r>
              <w:rPr>
                <w:rFonts w:ascii="Times New Roman" w:hAnsi="Times New Roman" w:eastAsia="Times New Roman" w:cs="Times New Roman"/>
                <w:spacing w:val="11"/>
                <w:kern w:val="0"/>
                <w:sz w:val="22"/>
                <w:szCs w:val="22"/>
              </w:rPr>
              <w:t>=(</w:t>
            </w:r>
            <w:r>
              <w:rPr>
                <w:spacing w:val="11"/>
                <w:kern w:val="0"/>
                <w:sz w:val="22"/>
                <w:szCs w:val="22"/>
              </w:rPr>
              <w:t>评标基准价／投标报价</w:t>
            </w:r>
            <w:r>
              <w:rPr>
                <w:rFonts w:ascii="Times New Roman" w:hAnsi="Times New Roman" w:eastAsia="Times New Roman" w:cs="Times New Roman"/>
                <w:spacing w:val="11"/>
                <w:kern w:val="0"/>
                <w:sz w:val="22"/>
                <w:szCs w:val="22"/>
              </w:rPr>
              <w:t>)×</w:t>
            </w:r>
            <w:r>
              <w:rPr>
                <w:spacing w:val="11"/>
                <w:kern w:val="0"/>
                <w:sz w:val="22"/>
                <w:szCs w:val="22"/>
              </w:rPr>
              <w:t>价格权值（</w:t>
            </w:r>
            <w:r>
              <w:rPr>
                <w:rFonts w:hint="eastAsia" w:ascii="Times New Roman" w:hAnsi="Times New Roman" w:cs="Times New Roman"/>
                <w:spacing w:val="11"/>
                <w:kern w:val="0"/>
                <w:sz w:val="22"/>
                <w:szCs w:val="22"/>
              </w:rPr>
              <w:t>3</w:t>
            </w:r>
            <w:r>
              <w:rPr>
                <w:rFonts w:ascii="Times New Roman" w:hAnsi="Times New Roman" w:eastAsia="Times New Roman" w:cs="Times New Roman"/>
                <w:spacing w:val="11"/>
                <w:kern w:val="0"/>
                <w:sz w:val="22"/>
                <w:szCs w:val="22"/>
              </w:rPr>
              <w:t>0%</w:t>
            </w:r>
            <w:r>
              <w:rPr>
                <w:spacing w:val="11"/>
                <w:kern w:val="0"/>
                <w:sz w:val="22"/>
                <w:szCs w:val="22"/>
              </w:rPr>
              <w:t>）</w:t>
            </w:r>
            <w:r>
              <w:rPr>
                <w:spacing w:val="-48"/>
                <w:kern w:val="0"/>
                <w:sz w:val="22"/>
                <w:szCs w:val="22"/>
              </w:rPr>
              <w:t xml:space="preserve"> </w:t>
            </w:r>
            <w:r>
              <w:rPr>
                <w:rFonts w:ascii="Times New Roman" w:hAnsi="Times New Roman" w:eastAsia="Times New Roman" w:cs="Times New Roman"/>
                <w:spacing w:val="11"/>
                <w:kern w:val="0"/>
                <w:sz w:val="22"/>
                <w:szCs w:val="22"/>
              </w:rPr>
              <w:t>×100</w:t>
            </w:r>
            <w:r>
              <w:rPr>
                <w:rFonts w:ascii="Times New Roman" w:hAnsi="Times New Roman" w:eastAsia="Times New Roman" w:cs="Times New Roman"/>
                <w:kern w:val="0"/>
                <w:sz w:val="22"/>
                <w:szCs w:val="22"/>
              </w:rPr>
              <w:t xml:space="preserve"> </w:t>
            </w:r>
            <w:r>
              <w:rPr>
                <w:spacing w:val="8"/>
                <w:kern w:val="0"/>
                <w:sz w:val="22"/>
                <w:szCs w:val="22"/>
              </w:rPr>
              <w:t>（四舍五入后保留小数点后两位）。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1506" w:type="dxa"/>
          </w:tcPr>
          <w:p>
            <w:pPr>
              <w:spacing w:line="259" w:lineRule="auto"/>
              <w:rPr>
                <w:rFonts w:ascii="Arial" w:hAnsi="Times New Roman" w:eastAsia="宋体" w:cs="Times New Roman"/>
                <w:kern w:val="0"/>
                <w:sz w:val="22"/>
                <w:szCs w:val="22"/>
              </w:rPr>
            </w:pPr>
          </w:p>
          <w:p>
            <w:pPr>
              <w:spacing w:line="259" w:lineRule="auto"/>
              <w:rPr>
                <w:rFonts w:ascii="Arial" w:hAnsi="Times New Roman" w:eastAsia="宋体" w:cs="Times New Roman"/>
                <w:kern w:val="0"/>
                <w:sz w:val="22"/>
                <w:szCs w:val="22"/>
              </w:rPr>
            </w:pPr>
          </w:p>
          <w:p>
            <w:pPr>
              <w:pStyle w:val="38"/>
              <w:spacing w:before="71" w:line="327" w:lineRule="auto"/>
              <w:ind w:right="110"/>
              <w:rPr>
                <w:rFonts w:hint="eastAsia"/>
                <w:kern w:val="0"/>
                <w:sz w:val="22"/>
                <w:szCs w:val="22"/>
              </w:rPr>
            </w:pPr>
            <w:r>
              <w:rPr>
                <w:rFonts w:hint="eastAsia"/>
                <w:kern w:val="0"/>
                <w:sz w:val="22"/>
                <w:szCs w:val="22"/>
              </w:rPr>
              <w:t>产品技术偏离</w:t>
            </w:r>
          </w:p>
        </w:tc>
        <w:tc>
          <w:tcPr>
            <w:tcW w:w="803" w:type="dxa"/>
          </w:tcPr>
          <w:p>
            <w:pPr>
              <w:spacing w:line="286" w:lineRule="auto"/>
              <w:rPr>
                <w:rFonts w:ascii="Arial" w:hAnsi="Times New Roman" w:eastAsia="宋体" w:cs="Times New Roman"/>
                <w:kern w:val="0"/>
                <w:sz w:val="22"/>
                <w:szCs w:val="22"/>
              </w:rPr>
            </w:pPr>
          </w:p>
          <w:p>
            <w:pPr>
              <w:spacing w:line="286" w:lineRule="auto"/>
              <w:rPr>
                <w:rFonts w:hint="eastAsia" w:ascii="宋体" w:hAnsi="宋体" w:eastAsia="宋体" w:cs="宋体"/>
                <w:spacing w:val="-5"/>
                <w:kern w:val="0"/>
                <w:sz w:val="22"/>
                <w:szCs w:val="22"/>
              </w:rPr>
            </w:pPr>
          </w:p>
          <w:p>
            <w:pPr>
              <w:spacing w:line="287" w:lineRule="auto"/>
              <w:rPr>
                <w:rFonts w:hint="eastAsia" w:ascii="宋体" w:hAnsi="宋体" w:eastAsia="宋体" w:cs="宋体"/>
                <w:spacing w:val="-5"/>
                <w:kern w:val="0"/>
                <w:sz w:val="22"/>
                <w:szCs w:val="22"/>
              </w:rPr>
            </w:pPr>
            <w:r>
              <w:rPr>
                <w:rFonts w:hint="eastAsia" w:ascii="宋体" w:hAnsi="宋体" w:eastAsia="宋体" w:cs="宋体"/>
                <w:spacing w:val="-5"/>
                <w:kern w:val="2"/>
                <w:sz w:val="22"/>
                <w:szCs w:val="22"/>
              </w:rPr>
              <w:t>35分</w:t>
            </w:r>
          </w:p>
          <w:p>
            <w:pPr>
              <w:spacing w:line="287" w:lineRule="auto"/>
              <w:rPr>
                <w:rFonts w:ascii="Arial" w:hAnsi="Times New Roman" w:eastAsia="宋体" w:cs="Times New Roman"/>
                <w:kern w:val="0"/>
                <w:sz w:val="22"/>
                <w:szCs w:val="22"/>
              </w:rPr>
            </w:pPr>
          </w:p>
          <w:p>
            <w:pPr>
              <w:spacing w:line="287" w:lineRule="auto"/>
              <w:rPr>
                <w:rFonts w:ascii="Arial" w:hAnsi="Times New Roman" w:eastAsia="宋体" w:cs="Times New Roman"/>
                <w:kern w:val="0"/>
                <w:sz w:val="22"/>
                <w:szCs w:val="22"/>
              </w:rPr>
            </w:pPr>
          </w:p>
          <w:p>
            <w:pPr>
              <w:pStyle w:val="38"/>
              <w:spacing w:before="71" w:line="222" w:lineRule="auto"/>
              <w:ind w:left="15"/>
              <w:rPr>
                <w:rFonts w:hint="eastAsia"/>
                <w:kern w:val="0"/>
                <w:sz w:val="22"/>
                <w:szCs w:val="22"/>
              </w:rPr>
            </w:pPr>
          </w:p>
        </w:tc>
        <w:tc>
          <w:tcPr>
            <w:tcW w:w="7349" w:type="dxa"/>
          </w:tcPr>
          <w:p>
            <w:pPr>
              <w:pStyle w:val="38"/>
              <w:spacing w:before="34" w:line="228" w:lineRule="auto"/>
              <w:ind w:left="9"/>
              <w:rPr>
                <w:rFonts w:hint="eastAsia"/>
                <w:spacing w:val="8"/>
                <w:kern w:val="0"/>
                <w:sz w:val="22"/>
                <w:szCs w:val="22"/>
              </w:rPr>
            </w:pPr>
          </w:p>
          <w:p>
            <w:pPr>
              <w:pStyle w:val="38"/>
              <w:spacing w:before="34" w:line="228" w:lineRule="auto"/>
              <w:ind w:left="9"/>
              <w:rPr>
                <w:rFonts w:hint="eastAsia"/>
                <w:spacing w:val="8"/>
                <w:kern w:val="0"/>
                <w:sz w:val="22"/>
                <w:szCs w:val="22"/>
              </w:rPr>
            </w:pPr>
            <w:r>
              <w:rPr>
                <w:rFonts w:hint="eastAsia"/>
                <w:spacing w:val="8"/>
                <w:kern w:val="0"/>
                <w:sz w:val="22"/>
                <w:szCs w:val="22"/>
              </w:rPr>
              <w:t>投标产品技术规格完全满足招标要求的得35分，须提供投标产品彩页和产品相关的软件著作权并加盖厂商公章，不提供不得分。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1506" w:type="dxa"/>
          </w:tcPr>
          <w:p>
            <w:pPr>
              <w:spacing w:line="460" w:lineRule="auto"/>
              <w:jc w:val="center"/>
              <w:rPr>
                <w:rFonts w:ascii="Arial" w:hAnsi="Times New Roman" w:eastAsia="宋体" w:cs="Times New Roman"/>
                <w:kern w:val="0"/>
                <w:sz w:val="22"/>
                <w:szCs w:val="22"/>
              </w:rPr>
            </w:pPr>
          </w:p>
          <w:p>
            <w:pPr>
              <w:pStyle w:val="38"/>
              <w:spacing w:before="72" w:line="222" w:lineRule="auto"/>
              <w:ind w:left="8"/>
              <w:rPr>
                <w:rFonts w:hint="eastAsia"/>
                <w:kern w:val="0"/>
                <w:sz w:val="22"/>
                <w:szCs w:val="22"/>
              </w:rPr>
            </w:pPr>
            <w:r>
              <w:rPr>
                <w:rFonts w:hint="eastAsia"/>
                <w:spacing w:val="-3"/>
                <w:kern w:val="0"/>
                <w:sz w:val="22"/>
                <w:szCs w:val="22"/>
              </w:rPr>
              <w:t>供应商</w:t>
            </w:r>
            <w:r>
              <w:rPr>
                <w:spacing w:val="-3"/>
                <w:kern w:val="0"/>
                <w:sz w:val="22"/>
                <w:szCs w:val="22"/>
              </w:rPr>
              <w:t>业绩</w:t>
            </w:r>
          </w:p>
        </w:tc>
        <w:tc>
          <w:tcPr>
            <w:tcW w:w="803" w:type="dxa"/>
          </w:tcPr>
          <w:p>
            <w:pPr>
              <w:spacing w:line="460" w:lineRule="auto"/>
              <w:rPr>
                <w:rFonts w:ascii="Arial" w:hAnsi="Times New Roman" w:eastAsia="宋体" w:cs="Times New Roman"/>
                <w:kern w:val="0"/>
                <w:sz w:val="22"/>
                <w:szCs w:val="22"/>
              </w:rPr>
            </w:pPr>
          </w:p>
          <w:p>
            <w:pPr>
              <w:pStyle w:val="38"/>
              <w:spacing w:before="72" w:line="222" w:lineRule="auto"/>
              <w:ind w:left="12"/>
              <w:rPr>
                <w:rFonts w:hint="eastAsia"/>
                <w:kern w:val="0"/>
                <w:sz w:val="22"/>
                <w:szCs w:val="22"/>
              </w:rPr>
            </w:pPr>
            <w:r>
              <w:rPr>
                <w:rFonts w:hint="eastAsia"/>
                <w:spacing w:val="-5"/>
                <w:kern w:val="0"/>
                <w:sz w:val="22"/>
                <w:szCs w:val="22"/>
              </w:rPr>
              <w:t>10</w:t>
            </w:r>
            <w:r>
              <w:rPr>
                <w:spacing w:val="-5"/>
                <w:kern w:val="0"/>
                <w:sz w:val="22"/>
                <w:szCs w:val="22"/>
              </w:rPr>
              <w:t>分</w:t>
            </w:r>
          </w:p>
        </w:tc>
        <w:tc>
          <w:tcPr>
            <w:tcW w:w="7349" w:type="dxa"/>
          </w:tcPr>
          <w:p>
            <w:pPr>
              <w:pStyle w:val="38"/>
              <w:spacing w:before="143" w:line="313" w:lineRule="auto"/>
              <w:ind w:left="11" w:right="36" w:hanging="1"/>
              <w:rPr>
                <w:rFonts w:hint="eastAsia"/>
                <w:kern w:val="0"/>
                <w:sz w:val="22"/>
                <w:szCs w:val="22"/>
              </w:rPr>
            </w:pPr>
            <w:r>
              <w:rPr>
                <w:spacing w:val="8"/>
                <w:kern w:val="0"/>
                <w:sz w:val="22"/>
                <w:szCs w:val="22"/>
              </w:rPr>
              <w:t>提供近三年内已完成</w:t>
            </w:r>
            <w:r>
              <w:rPr>
                <w:rFonts w:hint="eastAsia"/>
                <w:spacing w:val="8"/>
                <w:kern w:val="0"/>
                <w:sz w:val="22"/>
                <w:szCs w:val="22"/>
              </w:rPr>
              <w:t>类似</w:t>
            </w:r>
            <w:r>
              <w:rPr>
                <w:spacing w:val="8"/>
                <w:kern w:val="0"/>
                <w:sz w:val="22"/>
                <w:szCs w:val="22"/>
              </w:rPr>
              <w:t>业绩</w:t>
            </w:r>
            <w:r>
              <w:rPr>
                <w:rFonts w:ascii="Times New Roman" w:hAnsi="Times New Roman" w:eastAsia="Times New Roman" w:cs="Times New Roman"/>
                <w:spacing w:val="8"/>
                <w:kern w:val="0"/>
                <w:sz w:val="22"/>
                <w:szCs w:val="22"/>
              </w:rPr>
              <w:t>,</w:t>
            </w:r>
            <w:r>
              <w:rPr>
                <w:spacing w:val="8"/>
                <w:kern w:val="0"/>
                <w:sz w:val="22"/>
                <w:szCs w:val="22"/>
              </w:rPr>
              <w:t>每提供</w:t>
            </w:r>
            <w:r>
              <w:rPr>
                <w:spacing w:val="-21"/>
                <w:kern w:val="0"/>
                <w:sz w:val="22"/>
                <w:szCs w:val="22"/>
              </w:rPr>
              <w:t xml:space="preserve"> </w:t>
            </w:r>
            <w:r>
              <w:rPr>
                <w:rFonts w:ascii="Times New Roman" w:hAnsi="Times New Roman" w:eastAsia="Times New Roman" w:cs="Times New Roman"/>
                <w:spacing w:val="8"/>
                <w:kern w:val="0"/>
                <w:sz w:val="22"/>
                <w:szCs w:val="22"/>
              </w:rPr>
              <w:t xml:space="preserve">1 </w:t>
            </w:r>
            <w:r>
              <w:rPr>
                <w:spacing w:val="8"/>
                <w:kern w:val="0"/>
                <w:sz w:val="22"/>
                <w:szCs w:val="22"/>
              </w:rPr>
              <w:t>个有效业绩</w:t>
            </w:r>
            <w:r>
              <w:rPr>
                <w:spacing w:val="7"/>
                <w:kern w:val="0"/>
                <w:sz w:val="22"/>
                <w:szCs w:val="22"/>
              </w:rPr>
              <w:t>的得</w:t>
            </w:r>
            <w:r>
              <w:rPr>
                <w:spacing w:val="-40"/>
                <w:kern w:val="0"/>
                <w:sz w:val="22"/>
                <w:szCs w:val="22"/>
              </w:rPr>
              <w:t xml:space="preserve"> </w:t>
            </w:r>
            <w:r>
              <w:rPr>
                <w:rFonts w:hint="eastAsia" w:ascii="Times New Roman" w:hAnsi="Times New Roman" w:cs="Times New Roman"/>
                <w:spacing w:val="7"/>
                <w:kern w:val="0"/>
                <w:sz w:val="22"/>
                <w:szCs w:val="22"/>
              </w:rPr>
              <w:t>2</w:t>
            </w:r>
            <w:r>
              <w:rPr>
                <w:spacing w:val="7"/>
                <w:kern w:val="0"/>
                <w:sz w:val="22"/>
                <w:szCs w:val="22"/>
              </w:rPr>
              <w:t>分</w:t>
            </w:r>
            <w:r>
              <w:rPr>
                <w:rFonts w:ascii="Times New Roman" w:hAnsi="Times New Roman" w:eastAsia="Times New Roman" w:cs="Times New Roman"/>
                <w:spacing w:val="7"/>
                <w:kern w:val="0"/>
                <w:sz w:val="22"/>
                <w:szCs w:val="22"/>
              </w:rPr>
              <w:t>,</w:t>
            </w:r>
            <w:r>
              <w:rPr>
                <w:spacing w:val="7"/>
                <w:kern w:val="0"/>
                <w:sz w:val="22"/>
                <w:szCs w:val="22"/>
              </w:rPr>
              <w:t>满分</w:t>
            </w:r>
            <w:r>
              <w:rPr>
                <w:spacing w:val="-33"/>
                <w:kern w:val="0"/>
                <w:sz w:val="22"/>
                <w:szCs w:val="22"/>
              </w:rPr>
              <w:t xml:space="preserve"> </w:t>
            </w:r>
            <w:r>
              <w:rPr>
                <w:rFonts w:hint="eastAsia" w:ascii="Times New Roman" w:hAnsi="Times New Roman" w:cs="Times New Roman"/>
                <w:spacing w:val="7"/>
                <w:kern w:val="0"/>
                <w:sz w:val="22"/>
                <w:szCs w:val="22"/>
              </w:rPr>
              <w:t>10</w:t>
            </w:r>
            <w:r>
              <w:rPr>
                <w:spacing w:val="7"/>
                <w:kern w:val="0"/>
                <w:sz w:val="22"/>
                <w:szCs w:val="22"/>
              </w:rPr>
              <w:t>分。</w:t>
            </w:r>
            <w:r>
              <w:rPr>
                <w:b/>
                <w:bCs/>
                <w:spacing w:val="7"/>
                <w:kern w:val="0"/>
                <w:sz w:val="22"/>
                <w:szCs w:val="22"/>
              </w:rPr>
              <w:t>（提供中标通知书或签约合同复印件或扫描件加盖公章）</w:t>
            </w:r>
            <w:r>
              <w:rPr>
                <w:kern w:val="0"/>
                <w:sz w:val="22"/>
                <w:szCs w:val="22"/>
              </w:rPr>
              <w:t xml:space="preserve"> </w:t>
            </w:r>
            <w:r>
              <w:rPr>
                <w:spacing w:val="-2"/>
                <w:kern w:val="0"/>
                <w:sz w:val="22"/>
                <w:szCs w:val="22"/>
              </w:rPr>
              <w:t>不提供不得分</w:t>
            </w:r>
            <w:r>
              <w:rPr>
                <w:rFonts w:hint="eastAsia"/>
                <w:spacing w:val="-2"/>
                <w:kern w:val="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1506" w:type="dxa"/>
          </w:tcPr>
          <w:p>
            <w:pPr>
              <w:pStyle w:val="38"/>
              <w:spacing w:before="143" w:line="313" w:lineRule="auto"/>
              <w:ind w:left="11" w:right="36" w:hanging="1"/>
              <w:rPr>
                <w:rFonts w:hint="eastAsia"/>
                <w:spacing w:val="8"/>
                <w:kern w:val="0"/>
                <w:sz w:val="22"/>
                <w:szCs w:val="22"/>
              </w:rPr>
            </w:pPr>
            <w:r>
              <w:rPr>
                <w:rFonts w:hint="eastAsia"/>
                <w:spacing w:val="8"/>
                <w:kern w:val="0"/>
                <w:sz w:val="22"/>
                <w:szCs w:val="22"/>
              </w:rPr>
              <w:t>项目服务标准</w:t>
            </w:r>
          </w:p>
        </w:tc>
        <w:tc>
          <w:tcPr>
            <w:tcW w:w="803" w:type="dxa"/>
          </w:tcPr>
          <w:p>
            <w:pPr>
              <w:pStyle w:val="38"/>
              <w:spacing w:before="143" w:line="313" w:lineRule="auto"/>
              <w:ind w:left="11" w:right="36" w:hanging="1"/>
              <w:rPr>
                <w:rFonts w:hint="eastAsia"/>
                <w:spacing w:val="8"/>
                <w:kern w:val="0"/>
                <w:sz w:val="22"/>
                <w:szCs w:val="22"/>
              </w:rPr>
            </w:pPr>
            <w:r>
              <w:rPr>
                <w:rFonts w:hint="eastAsia"/>
                <w:spacing w:val="8"/>
                <w:kern w:val="0"/>
                <w:sz w:val="22"/>
                <w:szCs w:val="22"/>
              </w:rPr>
              <w:t>15分</w:t>
            </w:r>
          </w:p>
        </w:tc>
        <w:tc>
          <w:tcPr>
            <w:tcW w:w="7349" w:type="dxa"/>
          </w:tcPr>
          <w:p>
            <w:pPr>
              <w:pStyle w:val="38"/>
              <w:spacing w:before="143" w:line="313" w:lineRule="auto"/>
              <w:ind w:left="11" w:right="36" w:hanging="1"/>
              <w:rPr>
                <w:rFonts w:hint="eastAsia"/>
                <w:spacing w:val="8"/>
                <w:kern w:val="0"/>
                <w:sz w:val="22"/>
                <w:szCs w:val="22"/>
              </w:rPr>
            </w:pPr>
            <w:r>
              <w:rPr>
                <w:rFonts w:hint="eastAsia"/>
                <w:spacing w:val="8"/>
                <w:kern w:val="0"/>
                <w:sz w:val="22"/>
                <w:szCs w:val="22"/>
              </w:rPr>
              <w:t>1、售后服务方案：根据响应人针对本项目所提供的售后服务方案进行评价，方案应包括：（1）在项目所在市（州）具有售后服务点（提供证明材料）或承诺中标公共发布之日起7个日历日内成立售后服务点的承诺函：（2）配备售后服务技术团队，不少于2人，提供人员姓名及联系方式；（3）应急维修措施方案；（4）售后服务响应时间：根据响应人承诺接到维修通知后维修工程师到达项目现场的时间（单位：小时）进行评价，须根据实际情况在响应文件中提供独立的承诺函，提供项目服务5年维保，供应商须出具项目服务5年维保承诺函；备注：投标人提供的售后服务方案全部包含上述内容得5分，每少一项不得分。</w:t>
            </w:r>
          </w:p>
          <w:p>
            <w:pPr>
              <w:pStyle w:val="38"/>
              <w:spacing w:before="143" w:line="313" w:lineRule="auto"/>
              <w:ind w:left="11" w:right="36" w:hanging="1"/>
              <w:rPr>
                <w:rFonts w:hint="eastAsia"/>
                <w:spacing w:val="8"/>
                <w:kern w:val="0"/>
                <w:sz w:val="22"/>
                <w:szCs w:val="22"/>
              </w:rPr>
            </w:pPr>
            <w:r>
              <w:rPr>
                <w:rFonts w:hint="eastAsia"/>
                <w:spacing w:val="8"/>
                <w:kern w:val="0"/>
                <w:sz w:val="22"/>
                <w:szCs w:val="22"/>
              </w:rPr>
              <w:t>2、提供此次技术服务采购的厂家产品授权书、产品质保承诺函（3年）并加盖公章：响应人提供所投产品的产品厂商授权书和产品质保承诺函（3年）原件扫描件“或”响应人为所投产品厂商的仅须提供产品质保承诺函（3年）原件扫描件得5分，不提供不得分。</w:t>
            </w:r>
          </w:p>
          <w:p>
            <w:pPr>
              <w:pStyle w:val="38"/>
              <w:spacing w:before="143" w:line="313" w:lineRule="auto"/>
              <w:ind w:left="11" w:right="36" w:hanging="1"/>
              <w:rPr>
                <w:rFonts w:hint="eastAsia"/>
                <w:spacing w:val="8"/>
                <w:kern w:val="0"/>
                <w:sz w:val="22"/>
                <w:szCs w:val="22"/>
              </w:rPr>
            </w:pPr>
            <w:r>
              <w:rPr>
                <w:rFonts w:hint="eastAsia"/>
                <w:spacing w:val="8"/>
                <w:kern w:val="0"/>
                <w:sz w:val="22"/>
                <w:szCs w:val="22"/>
              </w:rPr>
              <w:t>3、产品厂商在贵州地区设立有备品备件库，</w:t>
            </w:r>
            <w:r>
              <w:rPr>
                <w:spacing w:val="8"/>
                <w:kern w:val="0"/>
                <w:sz w:val="22"/>
                <w:szCs w:val="22"/>
              </w:rPr>
              <w:t xml:space="preserve">可以提供快速技术支持，出现严重故障可 </w:t>
            </w:r>
            <w:r>
              <w:rPr>
                <w:rFonts w:hint="eastAsia"/>
                <w:spacing w:val="8"/>
                <w:kern w:val="0"/>
                <w:sz w:val="22"/>
                <w:szCs w:val="22"/>
              </w:rPr>
              <w:t>3</w:t>
            </w:r>
            <w:r>
              <w:rPr>
                <w:spacing w:val="8"/>
                <w:kern w:val="0"/>
                <w:sz w:val="22"/>
                <w:szCs w:val="22"/>
              </w:rPr>
              <w:t xml:space="preserve"> 小时内到达客户现场</w:t>
            </w:r>
            <w:r>
              <w:rPr>
                <w:rFonts w:hint="eastAsia"/>
                <w:spacing w:val="8"/>
                <w:kern w:val="0"/>
                <w:sz w:val="22"/>
                <w:szCs w:val="22"/>
              </w:rPr>
              <w:t>，须</w:t>
            </w:r>
            <w:r>
              <w:rPr>
                <w:spacing w:val="8"/>
                <w:kern w:val="0"/>
                <w:sz w:val="22"/>
                <w:szCs w:val="22"/>
              </w:rPr>
              <w:t>提供</w:t>
            </w:r>
            <w:r>
              <w:rPr>
                <w:rFonts w:hint="eastAsia"/>
                <w:spacing w:val="8"/>
                <w:kern w:val="0"/>
                <w:sz w:val="22"/>
                <w:szCs w:val="22"/>
              </w:rPr>
              <w:t>厂商在</w:t>
            </w:r>
            <w:r>
              <w:rPr>
                <w:spacing w:val="8"/>
                <w:kern w:val="0"/>
                <w:sz w:val="22"/>
                <w:szCs w:val="22"/>
              </w:rPr>
              <w:t>贵州本地的社保证明并加盖公章。</w:t>
            </w:r>
            <w:r>
              <w:rPr>
                <w:rFonts w:hint="eastAsia"/>
                <w:spacing w:val="8"/>
                <w:kern w:val="0"/>
                <w:sz w:val="22"/>
                <w:szCs w:val="22"/>
              </w:rPr>
              <w:t>根据备件库库存产品种类、数量、响应时效性进行综合评估，备品备件充足种类多得 3-5 分；有备品备件库，备品备件不充足 1-2 分；无备件库不得分。须提供厂商在贵州设立有备品备件库的相关证明材料并加盖公章；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1506" w:type="dxa"/>
          </w:tcPr>
          <w:p>
            <w:pPr>
              <w:pStyle w:val="38"/>
              <w:spacing w:before="143" w:line="313" w:lineRule="auto"/>
              <w:ind w:left="11" w:right="36" w:hanging="1"/>
              <w:rPr>
                <w:rFonts w:hint="eastAsia"/>
                <w:spacing w:val="8"/>
                <w:kern w:val="0"/>
                <w:sz w:val="22"/>
                <w:szCs w:val="22"/>
              </w:rPr>
            </w:pPr>
            <w:r>
              <w:rPr>
                <w:rFonts w:hint="eastAsia"/>
                <w:spacing w:val="8"/>
                <w:kern w:val="0"/>
                <w:sz w:val="22"/>
                <w:szCs w:val="22"/>
              </w:rPr>
              <w:t>项目实施方案</w:t>
            </w:r>
          </w:p>
        </w:tc>
        <w:tc>
          <w:tcPr>
            <w:tcW w:w="803" w:type="dxa"/>
          </w:tcPr>
          <w:p>
            <w:pPr>
              <w:pStyle w:val="38"/>
              <w:spacing w:before="143" w:line="313" w:lineRule="auto"/>
              <w:ind w:left="11" w:right="36" w:hanging="1"/>
              <w:rPr>
                <w:rFonts w:hint="eastAsia"/>
                <w:spacing w:val="8"/>
                <w:kern w:val="0"/>
                <w:sz w:val="22"/>
                <w:szCs w:val="22"/>
              </w:rPr>
            </w:pPr>
            <w:r>
              <w:rPr>
                <w:rFonts w:hint="eastAsia"/>
                <w:spacing w:val="8"/>
                <w:kern w:val="0"/>
                <w:sz w:val="22"/>
                <w:szCs w:val="22"/>
              </w:rPr>
              <w:t>10分</w:t>
            </w:r>
          </w:p>
        </w:tc>
        <w:tc>
          <w:tcPr>
            <w:tcW w:w="7349" w:type="dxa"/>
          </w:tcPr>
          <w:p>
            <w:pPr>
              <w:pStyle w:val="38"/>
              <w:spacing w:before="143" w:line="313" w:lineRule="auto"/>
              <w:ind w:left="11" w:right="36" w:hanging="1"/>
              <w:rPr>
                <w:rFonts w:hint="eastAsia"/>
                <w:spacing w:val="8"/>
                <w:kern w:val="0"/>
                <w:sz w:val="22"/>
                <w:szCs w:val="22"/>
              </w:rPr>
            </w:pPr>
            <w:r>
              <w:rPr>
                <w:rFonts w:hint="eastAsia"/>
                <w:spacing w:val="8"/>
                <w:kern w:val="0"/>
                <w:sz w:val="22"/>
                <w:szCs w:val="22"/>
              </w:rPr>
              <w:t>1、供应商须提供详细的实施交付方案，方案详尽、科学、合理，项目团队人员配备（须提供信息系统项目管理师、网络工程师）3人以上工程师且人员配备须公司提供缴纳的社保证明材料，人员分工合理，项目实施关键时间节点清晰，项目进度控制措施清晰。优得5</w:t>
            </w:r>
            <w:r>
              <w:rPr>
                <w:spacing w:val="8"/>
                <w:kern w:val="0"/>
                <w:sz w:val="22"/>
                <w:szCs w:val="22"/>
              </w:rPr>
              <w:t>分，良得</w:t>
            </w:r>
            <w:r>
              <w:rPr>
                <w:rFonts w:hint="eastAsia"/>
                <w:spacing w:val="8"/>
                <w:kern w:val="0"/>
                <w:sz w:val="22"/>
                <w:szCs w:val="22"/>
              </w:rPr>
              <w:t>3</w:t>
            </w:r>
            <w:r>
              <w:rPr>
                <w:spacing w:val="8"/>
                <w:kern w:val="0"/>
                <w:sz w:val="22"/>
                <w:szCs w:val="22"/>
              </w:rPr>
              <w:t>分，一般</w:t>
            </w:r>
            <w:r>
              <w:rPr>
                <w:rFonts w:hint="eastAsia"/>
                <w:spacing w:val="8"/>
                <w:kern w:val="0"/>
                <w:sz w:val="22"/>
                <w:szCs w:val="22"/>
              </w:rPr>
              <w:t>1</w:t>
            </w:r>
            <w:r>
              <w:rPr>
                <w:spacing w:val="8"/>
                <w:kern w:val="0"/>
                <w:sz w:val="22"/>
                <w:szCs w:val="22"/>
              </w:rPr>
              <w:t>分，未提供则不得分</w:t>
            </w:r>
            <w:r>
              <w:rPr>
                <w:rFonts w:hint="eastAsia"/>
                <w:spacing w:val="8"/>
                <w:kern w:val="0"/>
                <w:sz w:val="22"/>
                <w:szCs w:val="22"/>
              </w:rPr>
              <w:t>。</w:t>
            </w:r>
          </w:p>
          <w:p>
            <w:pPr>
              <w:pStyle w:val="38"/>
              <w:spacing w:before="143" w:line="313" w:lineRule="auto"/>
              <w:ind w:left="11" w:right="36" w:hanging="1"/>
              <w:rPr>
                <w:rFonts w:hint="eastAsia"/>
                <w:spacing w:val="8"/>
                <w:kern w:val="0"/>
                <w:sz w:val="22"/>
                <w:szCs w:val="22"/>
              </w:rPr>
            </w:pPr>
            <w:r>
              <w:rPr>
                <w:rFonts w:hint="eastAsia"/>
                <w:spacing w:val="8"/>
                <w:kern w:val="0"/>
                <w:sz w:val="22"/>
                <w:szCs w:val="22"/>
              </w:rPr>
              <w:t>2、</w:t>
            </w:r>
            <w:r>
              <w:rPr>
                <w:spacing w:val="8"/>
                <w:kern w:val="0"/>
                <w:sz w:val="22"/>
                <w:szCs w:val="22"/>
              </w:rPr>
              <w:t>此次采购属于集成联动项目安装，须联动相关物联网平台及信号转换，为保障项目交付实施过程质量及服务标准，供应商须具备信息系统安全集成服务二级和信息系统安全运维服务二级的能力认证</w:t>
            </w:r>
            <w:r>
              <w:rPr>
                <w:rFonts w:hint="eastAsia"/>
                <w:spacing w:val="8"/>
                <w:kern w:val="0"/>
                <w:sz w:val="22"/>
                <w:szCs w:val="22"/>
              </w:rPr>
              <w:t>，供应商提供原件扫描件并加盖公章得5分，不提供不得分。</w:t>
            </w:r>
          </w:p>
        </w:tc>
      </w:tr>
    </w:tbl>
    <w:p>
      <w:pPr>
        <w:pStyle w:val="38"/>
        <w:spacing w:before="143" w:line="313" w:lineRule="auto"/>
        <w:ind w:left="11" w:right="36" w:hanging="1"/>
        <w:rPr>
          <w:rFonts w:hint="eastAsia"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三</w:t>
      </w:r>
      <w:r>
        <w:rPr>
          <w:rFonts w:ascii="仿宋" w:hAnsi="仿宋" w:eastAsia="仿宋" w:cs="仿宋"/>
          <w:sz w:val="28"/>
          <w:szCs w:val="28"/>
        </w:rPr>
        <w:t>、</w:t>
      </w:r>
      <w:r>
        <w:rPr>
          <w:rFonts w:hint="eastAsia" w:ascii="仿宋" w:hAnsi="仿宋" w:eastAsia="仿宋" w:cs="仿宋"/>
          <w:sz w:val="28"/>
          <w:szCs w:val="28"/>
        </w:rPr>
        <w:t>磋商流程</w:t>
      </w:r>
    </w:p>
    <w:p>
      <w:pPr>
        <w:ind w:right="280"/>
        <w:jc w:val="left"/>
        <w:rPr>
          <w:rFonts w:hint="eastAsia" w:ascii="仿宋" w:hAnsi="仿宋" w:eastAsia="仿宋" w:cs="仿宋"/>
          <w:sz w:val="28"/>
          <w:szCs w:val="28"/>
        </w:rPr>
      </w:pPr>
      <w:r>
        <w:rPr>
          <w:rFonts w:hint="eastAsia" w:ascii="仿宋" w:hAnsi="仿宋" w:eastAsia="仿宋" w:cs="仿宋"/>
          <w:sz w:val="28"/>
          <w:szCs w:val="28"/>
        </w:rPr>
        <w:t>1.评审</w:t>
      </w:r>
      <w:r>
        <w:rPr>
          <w:rFonts w:ascii="仿宋" w:hAnsi="仿宋" w:eastAsia="仿宋" w:cs="仿宋"/>
          <w:sz w:val="28"/>
          <w:szCs w:val="28"/>
        </w:rPr>
        <w:t>小组</w:t>
      </w:r>
      <w:r>
        <w:rPr>
          <w:rFonts w:hint="eastAsia" w:ascii="仿宋" w:hAnsi="仿宋" w:eastAsia="仿宋" w:cs="仿宋"/>
          <w:sz w:val="28"/>
          <w:szCs w:val="28"/>
        </w:rPr>
        <w:t>根据现场情况</w:t>
      </w:r>
      <w:r>
        <w:rPr>
          <w:rFonts w:ascii="仿宋" w:hAnsi="仿宋" w:eastAsia="仿宋" w:cs="仿宋"/>
          <w:sz w:val="28"/>
          <w:szCs w:val="28"/>
        </w:rPr>
        <w:t>，与各供应商进行磋商。磋商内容包括：报价、 技术要求、交货期、交货地点、要求提供的商务和技术相关文件、服务等。</w:t>
      </w:r>
    </w:p>
    <w:p>
      <w:pPr>
        <w:ind w:right="280"/>
        <w:jc w:val="lef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.响应文件的澄清:对响应文件中含义不明确、同类问题表述不一致或者有明显文字和计算错误的内容，评审小组可以要求供应商作出必要的澄清、说明或者纠正；供应商的的澄清、 说明或者补正应当采用书面形式，由其授权的代表签字。</w:t>
      </w:r>
    </w:p>
    <w:p>
      <w:pPr>
        <w:ind w:right="280"/>
        <w:jc w:val="left"/>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 xml:space="preserve">.评审小组根据供应商的响应内容及磋商情况，要求各供应商在规定时间内进行最后报价（该报价将作为评审推荐成交的依据），并由磋商供应商法人或被授权代表签署或加盖公章。 </w:t>
      </w:r>
    </w:p>
    <w:p>
      <w:pPr>
        <w:ind w:right="280"/>
        <w:jc w:val="left"/>
        <w:rPr>
          <w:rFonts w:hint="eastAsia"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.磋商供应商最终磋商总报价在货物数量没有增加、配置和服务没有重大提高的情况下， 不允许高于前一次报价。</w:t>
      </w:r>
    </w:p>
    <w:p>
      <w:pPr>
        <w:ind w:right="280"/>
        <w:jc w:val="left"/>
        <w:rPr>
          <w:rFonts w:hint="eastAsia"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.磋商过程中，评审小组应给予每个正在参加磋商的供应商相同的机会。被评审小组认定为未实质性响应要求的，不再进入下一轮磋商报价。</w:t>
      </w:r>
    </w:p>
    <w:p>
      <w:pPr>
        <w:ind w:right="280"/>
        <w:jc w:val="left"/>
        <w:rPr>
          <w:rFonts w:hint="eastAsia"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.磋商过程中，若遇到本磋商</w:t>
      </w:r>
      <w:r>
        <w:rPr>
          <w:rFonts w:hint="eastAsia" w:ascii="仿宋" w:hAnsi="仿宋" w:eastAsia="仿宋" w:cs="仿宋"/>
          <w:sz w:val="28"/>
          <w:szCs w:val="28"/>
        </w:rPr>
        <w:t>办法</w:t>
      </w:r>
      <w:r>
        <w:rPr>
          <w:rFonts w:ascii="仿宋" w:hAnsi="仿宋" w:eastAsia="仿宋" w:cs="仿宋"/>
          <w:sz w:val="28"/>
          <w:szCs w:val="28"/>
        </w:rPr>
        <w:t>未有预见、或目前法律、法规未有规定的问题， 则由评审小组成员依据政府采购相关法律法规，集体商议决定。</w:t>
      </w:r>
    </w:p>
    <w:p>
      <w:pPr>
        <w:ind w:right="280"/>
        <w:jc w:val="left"/>
        <w:rPr>
          <w:rFonts w:hint="eastAsia"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.评审小组对磋商情况进行综合评议后，按照“评分标准”对提交最后报价的供应商的响应文件和最后报价进行综合评分，并编写评审报告。</w:t>
      </w:r>
    </w:p>
    <w:p>
      <w:pPr>
        <w:ind w:right="280"/>
        <w:jc w:val="left"/>
        <w:rPr>
          <w:rFonts w:hint="eastAsia" w:ascii="仿宋" w:hAnsi="仿宋" w:eastAsia="仿宋" w:cs="仿宋"/>
          <w:sz w:val="28"/>
          <w:szCs w:val="28"/>
        </w:rPr>
      </w:pPr>
      <w:r>
        <w:rPr>
          <w:rFonts w:hint="eastAsia" w:ascii="仿宋" w:hAnsi="仿宋" w:eastAsia="仿宋" w:cs="仿宋"/>
          <w:sz w:val="28"/>
          <w:szCs w:val="28"/>
        </w:rPr>
        <w:t xml:space="preserve"> 四、评分表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4"/>
        <w:gridCol w:w="1708"/>
        <w:gridCol w:w="170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1" w:type="dxa"/>
          </w:tcPr>
          <w:p>
            <w:pPr>
              <w:ind w:right="280"/>
              <w:jc w:val="center"/>
              <w:rPr>
                <w:rFonts w:hint="eastAsia" w:ascii="仿宋" w:hAnsi="仿宋" w:eastAsia="仿宋" w:cs="仿宋"/>
                <w:sz w:val="28"/>
                <w:szCs w:val="28"/>
              </w:rPr>
            </w:pPr>
            <w:r>
              <w:rPr>
                <w:rFonts w:hint="eastAsia" w:ascii="仿宋" w:hAnsi="仿宋" w:eastAsia="仿宋" w:cs="仿宋"/>
                <w:sz w:val="28"/>
                <w:szCs w:val="28"/>
              </w:rPr>
              <w:t>评分标准</w:t>
            </w:r>
          </w:p>
        </w:tc>
        <w:tc>
          <w:tcPr>
            <w:tcW w:w="1971" w:type="dxa"/>
          </w:tcPr>
          <w:p>
            <w:pPr>
              <w:ind w:right="280"/>
              <w:jc w:val="center"/>
              <w:rPr>
                <w:rFonts w:hint="eastAsia" w:ascii="仿宋" w:hAnsi="仿宋" w:eastAsia="仿宋" w:cs="仿宋"/>
                <w:sz w:val="28"/>
                <w:szCs w:val="28"/>
              </w:rPr>
            </w:pPr>
            <w:r>
              <w:rPr>
                <w:rFonts w:hint="eastAsia" w:ascii="仿宋" w:hAnsi="仿宋" w:eastAsia="仿宋" w:cs="仿宋"/>
                <w:sz w:val="28"/>
                <w:szCs w:val="28"/>
              </w:rPr>
              <w:t>供应商名称1</w:t>
            </w:r>
          </w:p>
        </w:tc>
        <w:tc>
          <w:tcPr>
            <w:tcW w:w="1971" w:type="dxa"/>
          </w:tcPr>
          <w:p>
            <w:pPr>
              <w:ind w:right="280"/>
              <w:jc w:val="center"/>
              <w:rPr>
                <w:rFonts w:hint="eastAsia" w:ascii="仿宋" w:hAnsi="仿宋" w:eastAsia="仿宋" w:cs="仿宋"/>
                <w:sz w:val="28"/>
                <w:szCs w:val="28"/>
              </w:rPr>
            </w:pPr>
            <w:r>
              <w:rPr>
                <w:rFonts w:ascii="仿宋" w:hAnsi="仿宋" w:eastAsia="仿宋" w:cs="仿宋"/>
                <w:sz w:val="28"/>
                <w:szCs w:val="28"/>
              </w:rPr>
              <w:t>供应商名称</w:t>
            </w:r>
            <w:r>
              <w:rPr>
                <w:rFonts w:hint="eastAsia" w:ascii="仿宋" w:hAnsi="仿宋" w:eastAsia="仿宋" w:cs="仿宋"/>
                <w:sz w:val="28"/>
                <w:szCs w:val="28"/>
              </w:rPr>
              <w:t>2</w:t>
            </w:r>
          </w:p>
        </w:tc>
        <w:tc>
          <w:tcPr>
            <w:tcW w:w="1971" w:type="dxa"/>
          </w:tcPr>
          <w:p>
            <w:pPr>
              <w:ind w:right="280"/>
              <w:jc w:val="center"/>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1" w:type="dxa"/>
          </w:tcPr>
          <w:p>
            <w:pPr>
              <w:ind w:right="280"/>
              <w:jc w:val="center"/>
              <w:rPr>
                <w:rFonts w:hint="eastAsia" w:ascii="仿宋" w:hAnsi="仿宋" w:eastAsia="仿宋" w:cs="仿宋"/>
                <w:sz w:val="28"/>
                <w:szCs w:val="28"/>
              </w:rPr>
            </w:pPr>
            <w:r>
              <w:rPr>
                <w:rFonts w:ascii="仿宋" w:hAnsi="仿宋" w:eastAsia="仿宋" w:cs="仿宋"/>
                <w:sz w:val="28"/>
                <w:szCs w:val="28"/>
              </w:rPr>
              <w:t>投标报价</w:t>
            </w:r>
            <w:r>
              <w:rPr>
                <w:rFonts w:hint="eastAsia" w:ascii="仿宋" w:hAnsi="仿宋" w:eastAsia="仿宋" w:cs="仿宋"/>
                <w:sz w:val="28"/>
                <w:szCs w:val="28"/>
              </w:rPr>
              <w:t>30分</w:t>
            </w:r>
          </w:p>
        </w:tc>
        <w:tc>
          <w:tcPr>
            <w:tcW w:w="1971" w:type="dxa"/>
          </w:tcPr>
          <w:p>
            <w:pPr>
              <w:ind w:right="280"/>
              <w:jc w:val="center"/>
              <w:rPr>
                <w:rFonts w:hint="eastAsia" w:ascii="仿宋" w:hAnsi="仿宋" w:eastAsia="仿宋" w:cs="仿宋"/>
                <w:sz w:val="28"/>
                <w:szCs w:val="28"/>
              </w:rPr>
            </w:pPr>
          </w:p>
        </w:tc>
        <w:tc>
          <w:tcPr>
            <w:tcW w:w="1971" w:type="dxa"/>
          </w:tcPr>
          <w:p>
            <w:pPr>
              <w:ind w:right="280"/>
              <w:jc w:val="center"/>
              <w:rPr>
                <w:rFonts w:hint="eastAsia" w:ascii="仿宋" w:hAnsi="仿宋" w:eastAsia="仿宋" w:cs="仿宋"/>
                <w:sz w:val="28"/>
                <w:szCs w:val="28"/>
              </w:rPr>
            </w:pPr>
          </w:p>
        </w:tc>
        <w:tc>
          <w:tcPr>
            <w:tcW w:w="1971" w:type="dxa"/>
          </w:tcPr>
          <w:p>
            <w:pPr>
              <w:ind w:right="28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3941" w:type="dxa"/>
            <w:vAlign w:val="center"/>
          </w:tcPr>
          <w:p>
            <w:pPr>
              <w:ind w:right="280"/>
              <w:jc w:val="center"/>
              <w:rPr>
                <w:rFonts w:hint="eastAsia" w:ascii="仿宋" w:hAnsi="仿宋" w:eastAsia="仿宋" w:cs="仿宋"/>
                <w:sz w:val="28"/>
                <w:szCs w:val="28"/>
              </w:rPr>
            </w:pPr>
            <w:r>
              <w:rPr>
                <w:rFonts w:ascii="仿宋" w:hAnsi="仿宋" w:eastAsia="仿宋" w:cs="仿宋"/>
                <w:sz w:val="28"/>
                <w:szCs w:val="28"/>
              </w:rPr>
              <w:t>产品</w:t>
            </w:r>
            <w:r>
              <w:rPr>
                <w:rFonts w:hint="eastAsia" w:ascii="仿宋" w:hAnsi="仿宋" w:eastAsia="仿宋" w:cs="仿宋"/>
                <w:sz w:val="28"/>
                <w:szCs w:val="28"/>
              </w:rPr>
              <w:t>技术偏离35分</w:t>
            </w:r>
          </w:p>
        </w:tc>
        <w:tc>
          <w:tcPr>
            <w:tcW w:w="1971" w:type="dxa"/>
          </w:tcPr>
          <w:p>
            <w:pPr>
              <w:ind w:right="280"/>
              <w:jc w:val="center"/>
              <w:rPr>
                <w:rFonts w:hint="eastAsia" w:ascii="仿宋" w:hAnsi="仿宋" w:eastAsia="仿宋" w:cs="仿宋"/>
                <w:sz w:val="28"/>
                <w:szCs w:val="28"/>
              </w:rPr>
            </w:pPr>
          </w:p>
        </w:tc>
        <w:tc>
          <w:tcPr>
            <w:tcW w:w="1971" w:type="dxa"/>
          </w:tcPr>
          <w:p>
            <w:pPr>
              <w:ind w:right="280"/>
              <w:jc w:val="center"/>
              <w:rPr>
                <w:rFonts w:hint="eastAsia" w:ascii="仿宋" w:hAnsi="仿宋" w:eastAsia="仿宋" w:cs="仿宋"/>
                <w:sz w:val="28"/>
                <w:szCs w:val="28"/>
              </w:rPr>
            </w:pPr>
          </w:p>
        </w:tc>
        <w:tc>
          <w:tcPr>
            <w:tcW w:w="1971" w:type="dxa"/>
          </w:tcPr>
          <w:p>
            <w:pPr>
              <w:ind w:right="28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1" w:type="dxa"/>
          </w:tcPr>
          <w:p>
            <w:pPr>
              <w:ind w:right="280"/>
              <w:jc w:val="center"/>
              <w:rPr>
                <w:rFonts w:hint="eastAsia" w:ascii="仿宋" w:hAnsi="仿宋" w:eastAsia="仿宋" w:cs="仿宋"/>
                <w:sz w:val="28"/>
                <w:szCs w:val="28"/>
              </w:rPr>
            </w:pPr>
            <w:r>
              <w:rPr>
                <w:rFonts w:hint="eastAsia" w:ascii="仿宋" w:hAnsi="仿宋" w:eastAsia="仿宋" w:cs="仿宋"/>
                <w:sz w:val="28"/>
                <w:szCs w:val="28"/>
              </w:rPr>
              <w:t>供应商</w:t>
            </w:r>
            <w:r>
              <w:rPr>
                <w:rFonts w:ascii="仿宋" w:hAnsi="仿宋" w:eastAsia="仿宋" w:cs="仿宋"/>
                <w:sz w:val="28"/>
                <w:szCs w:val="28"/>
              </w:rPr>
              <w:t>业绩10分</w:t>
            </w:r>
          </w:p>
        </w:tc>
        <w:tc>
          <w:tcPr>
            <w:tcW w:w="1971" w:type="dxa"/>
          </w:tcPr>
          <w:p>
            <w:pPr>
              <w:ind w:right="280"/>
              <w:jc w:val="center"/>
              <w:rPr>
                <w:rFonts w:hint="eastAsia" w:ascii="仿宋" w:hAnsi="仿宋" w:eastAsia="仿宋" w:cs="仿宋"/>
                <w:sz w:val="28"/>
                <w:szCs w:val="28"/>
              </w:rPr>
            </w:pPr>
          </w:p>
        </w:tc>
        <w:tc>
          <w:tcPr>
            <w:tcW w:w="1971" w:type="dxa"/>
          </w:tcPr>
          <w:p>
            <w:pPr>
              <w:ind w:right="280"/>
              <w:jc w:val="center"/>
              <w:rPr>
                <w:rFonts w:hint="eastAsia" w:ascii="仿宋" w:hAnsi="仿宋" w:eastAsia="仿宋" w:cs="仿宋"/>
                <w:sz w:val="28"/>
                <w:szCs w:val="28"/>
              </w:rPr>
            </w:pPr>
          </w:p>
        </w:tc>
        <w:tc>
          <w:tcPr>
            <w:tcW w:w="1971" w:type="dxa"/>
          </w:tcPr>
          <w:p>
            <w:pPr>
              <w:ind w:right="28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1" w:type="dxa"/>
          </w:tcPr>
          <w:p>
            <w:pPr>
              <w:ind w:right="280"/>
              <w:jc w:val="center"/>
              <w:rPr>
                <w:rFonts w:hint="eastAsia" w:ascii="仿宋" w:hAnsi="仿宋" w:eastAsia="仿宋" w:cs="仿宋"/>
                <w:sz w:val="28"/>
                <w:szCs w:val="28"/>
              </w:rPr>
            </w:pPr>
            <w:r>
              <w:rPr>
                <w:rFonts w:hint="eastAsia" w:ascii="仿宋" w:hAnsi="仿宋" w:eastAsia="仿宋" w:cs="仿宋"/>
                <w:sz w:val="28"/>
                <w:szCs w:val="28"/>
              </w:rPr>
              <w:t>项目服务标准15</w:t>
            </w:r>
            <w:r>
              <w:rPr>
                <w:rFonts w:ascii="仿宋" w:hAnsi="仿宋" w:eastAsia="仿宋" w:cs="仿宋"/>
                <w:sz w:val="28"/>
                <w:szCs w:val="28"/>
              </w:rPr>
              <w:t>分</w:t>
            </w:r>
          </w:p>
        </w:tc>
        <w:tc>
          <w:tcPr>
            <w:tcW w:w="1971" w:type="dxa"/>
          </w:tcPr>
          <w:p>
            <w:pPr>
              <w:ind w:right="280"/>
              <w:jc w:val="center"/>
              <w:rPr>
                <w:rFonts w:hint="eastAsia" w:ascii="仿宋" w:hAnsi="仿宋" w:eastAsia="仿宋" w:cs="仿宋"/>
                <w:sz w:val="28"/>
                <w:szCs w:val="28"/>
              </w:rPr>
            </w:pPr>
          </w:p>
        </w:tc>
        <w:tc>
          <w:tcPr>
            <w:tcW w:w="1971" w:type="dxa"/>
          </w:tcPr>
          <w:p>
            <w:pPr>
              <w:ind w:right="280"/>
              <w:jc w:val="center"/>
              <w:rPr>
                <w:rFonts w:hint="eastAsia" w:ascii="仿宋" w:hAnsi="仿宋" w:eastAsia="仿宋" w:cs="仿宋"/>
                <w:sz w:val="28"/>
                <w:szCs w:val="28"/>
              </w:rPr>
            </w:pPr>
          </w:p>
        </w:tc>
        <w:tc>
          <w:tcPr>
            <w:tcW w:w="1971" w:type="dxa"/>
          </w:tcPr>
          <w:p>
            <w:pPr>
              <w:ind w:right="28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1" w:type="dxa"/>
          </w:tcPr>
          <w:p>
            <w:pPr>
              <w:ind w:right="280"/>
              <w:jc w:val="center"/>
              <w:rPr>
                <w:rFonts w:hint="eastAsia" w:ascii="仿宋" w:hAnsi="仿宋" w:eastAsia="仿宋" w:cs="仿宋"/>
                <w:sz w:val="28"/>
                <w:szCs w:val="28"/>
              </w:rPr>
            </w:pPr>
            <w:r>
              <w:rPr>
                <w:rFonts w:hint="eastAsia" w:ascii="仿宋" w:hAnsi="仿宋" w:eastAsia="仿宋" w:cs="仿宋"/>
                <w:sz w:val="28"/>
                <w:szCs w:val="28"/>
              </w:rPr>
              <w:t>项目实施方案</w:t>
            </w:r>
            <w:r>
              <w:rPr>
                <w:rFonts w:ascii="仿宋" w:hAnsi="仿宋" w:eastAsia="仿宋" w:cs="仿宋"/>
                <w:sz w:val="28"/>
                <w:szCs w:val="28"/>
              </w:rPr>
              <w:t>10分</w:t>
            </w:r>
          </w:p>
        </w:tc>
        <w:tc>
          <w:tcPr>
            <w:tcW w:w="1971" w:type="dxa"/>
          </w:tcPr>
          <w:p>
            <w:pPr>
              <w:ind w:right="280"/>
              <w:jc w:val="center"/>
              <w:rPr>
                <w:rFonts w:hint="eastAsia" w:ascii="仿宋" w:hAnsi="仿宋" w:eastAsia="仿宋" w:cs="仿宋"/>
                <w:sz w:val="28"/>
                <w:szCs w:val="28"/>
              </w:rPr>
            </w:pPr>
          </w:p>
        </w:tc>
        <w:tc>
          <w:tcPr>
            <w:tcW w:w="1971" w:type="dxa"/>
          </w:tcPr>
          <w:p>
            <w:pPr>
              <w:ind w:right="280"/>
              <w:jc w:val="center"/>
              <w:rPr>
                <w:rFonts w:hint="eastAsia" w:ascii="仿宋" w:hAnsi="仿宋" w:eastAsia="仿宋" w:cs="仿宋"/>
                <w:sz w:val="28"/>
                <w:szCs w:val="28"/>
              </w:rPr>
            </w:pPr>
          </w:p>
        </w:tc>
        <w:tc>
          <w:tcPr>
            <w:tcW w:w="1971" w:type="dxa"/>
          </w:tcPr>
          <w:p>
            <w:pPr>
              <w:ind w:right="28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1" w:type="dxa"/>
          </w:tcPr>
          <w:p>
            <w:pPr>
              <w:ind w:right="280"/>
              <w:jc w:val="center"/>
              <w:rPr>
                <w:rFonts w:hint="eastAsia" w:ascii="仿宋" w:hAnsi="仿宋" w:eastAsia="仿宋" w:cs="仿宋"/>
                <w:sz w:val="28"/>
                <w:szCs w:val="28"/>
              </w:rPr>
            </w:pPr>
            <w:r>
              <w:rPr>
                <w:rFonts w:hint="eastAsia" w:ascii="仿宋" w:hAnsi="仿宋" w:eastAsia="仿宋" w:cs="仿宋"/>
                <w:sz w:val="28"/>
                <w:szCs w:val="28"/>
              </w:rPr>
              <w:t>总分</w:t>
            </w:r>
          </w:p>
        </w:tc>
        <w:tc>
          <w:tcPr>
            <w:tcW w:w="1971" w:type="dxa"/>
          </w:tcPr>
          <w:p>
            <w:pPr>
              <w:ind w:right="280"/>
              <w:jc w:val="center"/>
              <w:rPr>
                <w:rFonts w:hint="eastAsia" w:ascii="仿宋" w:hAnsi="仿宋" w:eastAsia="仿宋" w:cs="仿宋"/>
                <w:sz w:val="28"/>
                <w:szCs w:val="28"/>
              </w:rPr>
            </w:pPr>
          </w:p>
        </w:tc>
        <w:tc>
          <w:tcPr>
            <w:tcW w:w="1971" w:type="dxa"/>
          </w:tcPr>
          <w:p>
            <w:pPr>
              <w:ind w:right="280"/>
              <w:jc w:val="center"/>
              <w:rPr>
                <w:rFonts w:hint="eastAsia" w:ascii="仿宋" w:hAnsi="仿宋" w:eastAsia="仿宋" w:cs="仿宋"/>
                <w:sz w:val="28"/>
                <w:szCs w:val="28"/>
              </w:rPr>
            </w:pPr>
          </w:p>
        </w:tc>
        <w:tc>
          <w:tcPr>
            <w:tcW w:w="1971" w:type="dxa"/>
          </w:tcPr>
          <w:p>
            <w:pPr>
              <w:ind w:right="280"/>
              <w:jc w:val="center"/>
              <w:rPr>
                <w:rFonts w:hint="eastAsia" w:ascii="仿宋" w:hAnsi="仿宋" w:eastAsia="仿宋" w:cs="仿宋"/>
                <w:sz w:val="28"/>
                <w:szCs w:val="28"/>
              </w:rPr>
            </w:pPr>
          </w:p>
        </w:tc>
      </w:tr>
    </w:tbl>
    <w:p>
      <w:pPr>
        <w:ind w:right="280"/>
        <w:jc w:val="left"/>
        <w:rPr>
          <w:rFonts w:hint="eastAsia" w:ascii="仿宋" w:hAnsi="仿宋" w:eastAsia="仿宋" w:cs="仿宋"/>
          <w:sz w:val="28"/>
          <w:szCs w:val="28"/>
        </w:rPr>
      </w:pPr>
    </w:p>
    <w:p>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yYjBhYTc1ZjQ4MDJmZmQ1OTYyOWUzNWU0OGI3NGIifQ=="/>
  </w:docVars>
  <w:rsids>
    <w:rsidRoot w:val="00B31ED5"/>
    <w:rsid w:val="0002702B"/>
    <w:rsid w:val="00194096"/>
    <w:rsid w:val="0025505A"/>
    <w:rsid w:val="005A624E"/>
    <w:rsid w:val="0066489A"/>
    <w:rsid w:val="006C3F92"/>
    <w:rsid w:val="00730A1B"/>
    <w:rsid w:val="00780171"/>
    <w:rsid w:val="007E61D4"/>
    <w:rsid w:val="00B262D2"/>
    <w:rsid w:val="00B31ED5"/>
    <w:rsid w:val="00C5506E"/>
    <w:rsid w:val="00E22265"/>
    <w:rsid w:val="00F718B9"/>
    <w:rsid w:val="00FC1E75"/>
    <w:rsid w:val="038304B7"/>
    <w:rsid w:val="7D4B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autoRedefine/>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jc w:val="left"/>
    </w:pPr>
    <w:rPr>
      <w:sz w:val="18"/>
      <w:szCs w:val="18"/>
    </w:rPr>
  </w:style>
  <w:style w:type="paragraph" w:styleId="12">
    <w:name w:val="header"/>
    <w:basedOn w:val="1"/>
    <w:link w:val="36"/>
    <w:autoRedefine/>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autoRedefine/>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autoRedefine/>
    <w:semiHidden/>
    <w:qFormat/>
    <w:uiPriority w:val="9"/>
    <w:rPr>
      <w:rFonts w:cstheme="majorBidi"/>
      <w:color w:val="104862" w:themeColor="accent1" w:themeShade="BF"/>
      <w:sz w:val="28"/>
      <w:szCs w:val="28"/>
    </w:rPr>
  </w:style>
  <w:style w:type="character" w:customStyle="1" w:styleId="22">
    <w:name w:val="标题 5 字符"/>
    <w:basedOn w:val="17"/>
    <w:link w:val="6"/>
    <w:autoRedefine/>
    <w:semiHidden/>
    <w:qFormat/>
    <w:uiPriority w:val="9"/>
    <w:rPr>
      <w:rFonts w:cstheme="majorBidi"/>
      <w:color w:val="104862" w:themeColor="accent1" w:themeShade="BF"/>
      <w:sz w:val="24"/>
      <w:szCs w:val="24"/>
    </w:rPr>
  </w:style>
  <w:style w:type="character" w:customStyle="1" w:styleId="23">
    <w:name w:val="标题 6 字符"/>
    <w:basedOn w:val="17"/>
    <w:link w:val="7"/>
    <w:autoRedefine/>
    <w:semiHidden/>
    <w:qFormat/>
    <w:uiPriority w:val="9"/>
    <w:rPr>
      <w:rFonts w:cstheme="majorBidi"/>
      <w:b/>
      <w:bCs/>
      <w:color w:val="104862" w:themeColor="accent1" w:themeShade="BF"/>
    </w:rPr>
  </w:style>
  <w:style w:type="character" w:customStyle="1" w:styleId="24">
    <w:name w:val="标题 7 字符"/>
    <w:basedOn w:val="17"/>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autoRedefine/>
    <w:qFormat/>
    <w:uiPriority w:val="30"/>
    <w:rPr>
      <w:i/>
      <w:iCs/>
      <w:color w:val="104862" w:themeColor="accent1" w:themeShade="BF"/>
    </w:rPr>
  </w:style>
  <w:style w:type="character" w:customStyle="1" w:styleId="35">
    <w:name w:val="Intense Reference"/>
    <w:basedOn w:val="17"/>
    <w:autoRedefine/>
    <w:qFormat/>
    <w:uiPriority w:val="32"/>
    <w:rPr>
      <w:b/>
      <w:bCs/>
      <w:smallCaps/>
      <w:color w:val="104862" w:themeColor="accent1" w:themeShade="BF"/>
      <w:spacing w:val="5"/>
    </w:rPr>
  </w:style>
  <w:style w:type="character" w:customStyle="1" w:styleId="36">
    <w:name w:val="页眉 字符"/>
    <w:basedOn w:val="17"/>
    <w:link w:val="12"/>
    <w:uiPriority w:val="99"/>
    <w:rPr>
      <w:sz w:val="18"/>
      <w:szCs w:val="18"/>
    </w:rPr>
  </w:style>
  <w:style w:type="character" w:customStyle="1" w:styleId="37">
    <w:name w:val="页脚 字符"/>
    <w:basedOn w:val="17"/>
    <w:link w:val="11"/>
    <w:autoRedefine/>
    <w:qFormat/>
    <w:uiPriority w:val="99"/>
    <w:rPr>
      <w:sz w:val="18"/>
      <w:szCs w:val="18"/>
    </w:rPr>
  </w:style>
  <w:style w:type="paragraph" w:customStyle="1" w:styleId="38">
    <w:name w:val="Table Text"/>
    <w:basedOn w:val="1"/>
    <w:autoRedefine/>
    <w:semiHidden/>
    <w:qFormat/>
    <w:uiPriority w:val="0"/>
    <w:rPr>
      <w:rFonts w:ascii="宋体" w:hAnsi="宋体" w:eastAsia="宋体" w:cs="宋体"/>
      <w:sz w:val="30"/>
      <w:szCs w:val="30"/>
    </w:rPr>
  </w:style>
  <w:style w:type="table" w:customStyle="1" w:styleId="39">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403</Words>
  <Characters>2302</Characters>
  <Lines>19</Lines>
  <Paragraphs>5</Paragraphs>
  <TotalTime>38</TotalTime>
  <ScaleCrop>false</ScaleCrop>
  <LinksUpToDate>false</LinksUpToDate>
  <CharactersWithSpaces>2700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2025-02-28T03:05:00Z</dcterms:created>
  <dc:creator>张 张</dc:creator>
  <cp:lastModifiedBy>babyjie</cp:lastModifiedBy>
  <dcterms:modified xsi:type="dcterms:W3CDTF">2025-03-15T11:20:17Z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A08D7A8CF23847958DAE74C670E80B65_12</vt:lpwstr>
  </property>
</Properties>
</file>