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符合GB4793.1-2007、YY/T0374.1-2018中条例规范要求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功能要求：能够清洗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精密显微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手术器械、眼科精密器械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眼科超乳手柄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等器械与器具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清洗后器械器具功能无损坏。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en-US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应具有眼科器械专用清洗模式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清洗容积</w:t>
      </w:r>
      <w:r>
        <w:rPr>
          <w:rFonts w:hint="default" w:ascii="Arial" w:hAnsi="Arial" w:eastAsia="仿宋" w:cs="Arial"/>
          <w:sz w:val="28"/>
          <w:szCs w:val="28"/>
          <w:rtl w:val="0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50L。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en-US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应具有负压保护技术，完全匹配主流超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乳手柄。（提供第三方检测报告）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操作系统显示功能：包括定时功能、温度控制功能、阀动作显示功能、测定值显示功能、门状态显示功能、异常显示功能、运行程序记录功能、图表显示功能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紧急停止功能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等。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清洗程序至少包括预洗、酶洗、漂洗、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终末漂洗、干燥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等步骤，且清洗过程可由用户自定义。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消毒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可根据用户需求选择温度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≥90℃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，时间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≥5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分钟，或温度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≥90℃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，时间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≥1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分钟。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安全装置：＞六种：包括漏电断路装置、泵过载保护装置、腔体过热保护装置、加热器保护装置、缺水保护装置、酶液缺少保护装置等。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清洗过程可追溯，可自动打印清洗过程的关键参数，并提供数据上传接口</w:t>
      </w:r>
      <w:r>
        <w:rPr>
          <w:rFonts w:hint="eastAsia" w:ascii="仿宋" w:hAnsi="仿宋" w:eastAsia="仿宋" w:cs="仿宋"/>
          <w:sz w:val="28"/>
          <w:szCs w:val="28"/>
          <w:rtl w:val="0"/>
          <w:lang w:val="zh-TW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与我科现有追溯系统连接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为保证器械安全，整个循环中无超温情况出现（全流程温度≤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95℃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，提供原厂技术白皮书及全流程温度打印材料）。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保证清洗质量（提供第三方检测报告）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酶液等耗材开放，用户可自主更换耗材品牌及设置水</w:t>
      </w:r>
      <w:r>
        <w:rPr>
          <w:rFonts w:ascii="仿宋" w:hAnsi="仿宋" w:eastAsia="仿宋" w:cs="仿宋"/>
          <w:sz w:val="28"/>
          <w:szCs w:val="28"/>
          <w:rtl w:val="0"/>
          <w:lang w:val="en-US"/>
        </w:rPr>
        <w:t>/</w:t>
      </w:r>
      <w:r>
        <w:rPr>
          <w:rFonts w:ascii="仿宋" w:hAnsi="仿宋" w:eastAsia="仿宋" w:cs="仿宋"/>
          <w:sz w:val="28"/>
          <w:szCs w:val="28"/>
          <w:rtl w:val="0"/>
          <w:lang w:val="zh-TW" w:eastAsia="zh-TW"/>
        </w:rPr>
        <w:t>液配合比例等参数。</w:t>
      </w:r>
    </w:p>
    <w:p>
      <w:pPr>
        <w:pStyle w:val="3"/>
        <w:framePr w:wrap="auto" w:vAnchor="margin" w:hAnchor="text" w:yAlign="inline"/>
        <w:numPr>
          <w:ilvl w:val="0"/>
          <w:numId w:val="1"/>
        </w:numPr>
        <w:bidi w:val="0"/>
        <w:ind w:right="0"/>
        <w:jc w:val="both"/>
        <w:rPr>
          <w:rFonts w:ascii="仿宋" w:hAnsi="仿宋" w:eastAsia="仿宋" w:cs="仿宋"/>
          <w:sz w:val="28"/>
          <w:szCs w:val="28"/>
          <w:rtl w:val="0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rtl w:val="0"/>
          <w:lang w:val="en-US" w:eastAsia="zh-CN"/>
        </w:rPr>
        <w:t>真空泵为无油干式真空泵，冷却系统采用空气作为媒介冷却真空泵及工作室气体。</w:t>
      </w:r>
    </w:p>
    <w:p>
      <w:pPr>
        <w:pStyle w:val="3"/>
        <w:framePr w:wrap="auto" w:vAnchor="margin" w:hAnchor="text" w:yAlign="inline"/>
        <w:spacing w:line="240" w:lineRule="auto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color w:val="FF0000"/>
          <w:sz w:val="32"/>
          <w:szCs w:val="32"/>
          <w:lang w:val="en-US" w:eastAsia="zh-CN"/>
        </w:rPr>
        <w:t xml:space="preserve">                </w:t>
      </w:r>
    </w:p>
    <w:sectPr>
      <w:headerReference r:id="rId5" w:type="default"/>
      <w:footerReference r:id="rId6" w:type="default"/>
      <w:pgSz w:w="11900" w:h="16840"/>
      <w:pgMar w:top="1440" w:right="1463" w:bottom="1440" w:left="1463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</w:pPr>
    <w:r>
      <w:rPr>
        <w:rFonts w:hint="eastAsia" w:eastAsia="SimSong Bold"/>
        <w:b/>
        <w:bCs/>
        <w:rtl w:val="0"/>
        <w:lang w:val="zh-CN" w:eastAsia="zh-CN"/>
      </w:rPr>
      <w:t>眼科</w:t>
    </w:r>
    <w:r>
      <w:rPr>
        <w:rFonts w:hint="eastAsia" w:eastAsia="SimSong Bold"/>
        <w:b/>
        <w:bCs/>
        <w:rtl w:val="0"/>
        <w:lang w:val="zh-TW" w:eastAsia="zh-TW"/>
      </w:rPr>
      <w:t>清洗机招标参数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zAyYjBhYTc1ZjQ4MDJmZmQ1OTYyOWUzNWU0OGI3NGIifQ=="/>
  </w:docVars>
  <w:rsids>
    <w:rsidRoot w:val="00000000"/>
    <w:rsid w:val="14CB4AFF"/>
    <w:rsid w:val="19D63004"/>
    <w:rsid w:val="291F2D19"/>
    <w:rsid w:val="2D8E707B"/>
    <w:rsid w:val="4F672375"/>
    <w:rsid w:val="4F770156"/>
    <w:rsid w:val="5E1473FE"/>
    <w:rsid w:val="79E72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1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20" w:beforeAutospacing="0" w:after="120" w:afterAutospacing="0" w:line="360" w:lineRule="auto"/>
      <w:ind w:left="0" w:right="0" w:firstLine="0"/>
      <w:jc w:val="center"/>
      <w:outlineLvl w:val="0"/>
    </w:pPr>
    <w:rPr>
      <w:rFonts w:hint="eastAsia" w:ascii="Arial Unicode MS" w:hAnsi="Arial Unicode MS" w:eastAsia="Calibri" w:cs="Arial Unicode MS"/>
      <w:b/>
      <w:bCs/>
      <w:color w:val="000000"/>
      <w:spacing w:val="0"/>
      <w:w w:val="100"/>
      <w:kern w:val="44"/>
      <w:position w:val="0"/>
      <w:sz w:val="44"/>
      <w:szCs w:val="44"/>
      <w:u w:val="none" w:color="000000"/>
      <w:shd w:val="clear" w:color="auto" w:fill="auto"/>
      <w:vertAlign w:val="baseline"/>
      <w:lang w:val="en-US"/>
    </w:rPr>
  </w:style>
  <w:style w:type="paragraph" w:styleId="3">
    <w:name w:val="heading 2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0" w:beforeAutospacing="0" w:after="20" w:afterAutospacing="0" w:line="360" w:lineRule="auto"/>
      <w:ind w:left="0" w:right="0" w:firstLine="0"/>
      <w:jc w:val="both"/>
      <w:outlineLvl w:val="1"/>
    </w:pPr>
    <w:rPr>
      <w:rFonts w:hint="eastAsia" w:ascii="Arial Unicode MS" w:hAnsi="Arial Unicode MS" w:eastAsia="Arial" w:cs="Arial Unicode MS"/>
      <w:color w:val="000000"/>
      <w:spacing w:val="0"/>
      <w:w w:val="100"/>
      <w:kern w:val="2"/>
      <w:position w:val="0"/>
      <w:sz w:val="28"/>
      <w:szCs w:val="28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autoRedefine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490</Words>
  <Characters>524</Characters>
  <TotalTime>246</TotalTime>
  <ScaleCrop>false</ScaleCrop>
  <LinksUpToDate>false</LinksUpToDate>
  <CharactersWithSpaces>524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2024-09-11T06:52:00Z</dcterms:created>
  <dc:creator>Administrator</dc:creator>
  <cp:lastModifiedBy>babyjie</cp:lastModifiedBy>
  <cp:lastPrinted>2024-09-12T03:08:00Z</cp:lastPrinted>
  <dcterms:modified xsi:type="dcterms:W3CDTF">2025-03-12T15:22:25Z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401F93E473874516B7B441A5FCFD6894_12</vt:lpwstr>
  </property>
  <property fmtid="{D5CDD505-2E9C-101B-9397-08002B2CF9AE}" pid="4" name="KSOTemplateDocerSaveRecord">
    <vt:lpwstr>eyJoZGlkIjoiOTUxODcxODU5ZGZjZDA5NjUwMTYzMWNjOTgxMzczNDIiLCJ1c2VySWQiOiIyODE2ODkzNzEifQ==</vt:lpwstr>
  </property>
</Properties>
</file>