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EABB">
      <w:pPr>
        <w:spacing w:before="101" w:line="222" w:lineRule="auto"/>
        <w:jc w:val="center"/>
        <w:rPr>
          <w:rFonts w:ascii="仿宋" w:hAnsi="仿宋" w:eastAsia="仿宋" w:cs="仿宋"/>
          <w:sz w:val="34"/>
          <w:szCs w:val="34"/>
        </w:rPr>
      </w:pPr>
      <w:bookmarkStart w:id="0" w:name="_GoBack"/>
      <w:r>
        <w:rPr>
          <w:rFonts w:ascii="仿宋" w:hAnsi="仿宋" w:eastAsia="仿宋" w:cs="仿宋"/>
          <w:spacing w:val="16"/>
          <w:sz w:val="34"/>
          <w:szCs w:val="34"/>
        </w:rPr>
        <w:t>互联网医院药品快递到家配送商的要求</w:t>
      </w:r>
      <w:bookmarkEnd w:id="0"/>
    </w:p>
    <w:p w14:paraId="09DD2D37">
      <w:pPr>
        <w:spacing w:line="307" w:lineRule="auto"/>
        <w:rPr>
          <w:rFonts w:ascii="Arial"/>
          <w:sz w:val="21"/>
        </w:rPr>
      </w:pPr>
    </w:p>
    <w:p w14:paraId="5512D93F">
      <w:pPr>
        <w:spacing w:line="307" w:lineRule="auto"/>
        <w:rPr>
          <w:rFonts w:ascii="Arial"/>
          <w:sz w:val="21"/>
        </w:rPr>
      </w:pPr>
    </w:p>
    <w:p w14:paraId="65A0E9C4">
      <w:pPr>
        <w:spacing w:before="111" w:line="288" w:lineRule="auto"/>
        <w:ind w:right="189" w:firstLine="70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9"/>
          <w:sz w:val="34"/>
          <w:szCs w:val="34"/>
        </w:rPr>
        <w:t>1.互联网医院能与医院</w:t>
      </w:r>
      <w:r>
        <w:rPr>
          <w:rFonts w:ascii="Times New Roman" w:hAnsi="Times New Roman" w:eastAsia="Times New Roman" w:cs="Times New Roman"/>
          <w:sz w:val="34"/>
          <w:szCs w:val="34"/>
        </w:rPr>
        <w:t>HIS</w:t>
      </w:r>
      <w:r>
        <w:rPr>
          <w:rFonts w:ascii="Times New Roman" w:hAnsi="Times New Roman" w:eastAsia="Times New Roman" w:cs="Times New Roman"/>
          <w:spacing w:val="5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9"/>
          <w:sz w:val="34"/>
          <w:szCs w:val="34"/>
        </w:rPr>
        <w:t>系统集成，药房能接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8"/>
          <w:sz w:val="34"/>
          <w:szCs w:val="34"/>
        </w:rPr>
        <w:t>收患者详细用药信息，用于处方审核和调配。同时能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够实现</w:t>
      </w:r>
      <w:r>
        <w:rPr>
          <w:rFonts w:ascii="Times New Roman" w:hAnsi="Times New Roman" w:eastAsia="Times New Roman" w:cs="Times New Roman"/>
          <w:sz w:val="34"/>
          <w:szCs w:val="34"/>
        </w:rPr>
        <w:t>HIS</w:t>
      </w:r>
      <w:r>
        <w:rPr>
          <w:rFonts w:ascii="Times New Roman" w:hAnsi="Times New Roman" w:eastAsia="Times New Roman" w:cs="Times New Roman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5"/>
          <w:sz w:val="34"/>
          <w:szCs w:val="34"/>
        </w:rPr>
        <w:t>系统药品下账，确保账物相符；</w:t>
      </w:r>
    </w:p>
    <w:p w14:paraId="19743C86">
      <w:pPr>
        <w:spacing w:before="87" w:line="280" w:lineRule="auto"/>
        <w:ind w:right="198" w:firstLine="7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4"/>
          <w:sz w:val="34"/>
          <w:szCs w:val="34"/>
        </w:rPr>
        <w:t>2.每单药品有特殊的标识码(或取件码),用于与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快递员核对；</w:t>
      </w:r>
    </w:p>
    <w:p w14:paraId="0859E699">
      <w:pPr>
        <w:spacing w:before="54" w:line="270" w:lineRule="auto"/>
        <w:ind w:right="171" w:firstLine="70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0"/>
          <w:sz w:val="37"/>
          <w:szCs w:val="37"/>
        </w:rPr>
        <w:t>3.物流信息，包括患者收件地址、联系电话等，</w:t>
      </w:r>
      <w:r>
        <w:rPr>
          <w:rFonts w:ascii="仿宋" w:hAnsi="仿宋" w:eastAsia="仿宋" w:cs="仿宋"/>
          <w:spacing w:val="7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5"/>
          <w:sz w:val="37"/>
          <w:szCs w:val="37"/>
        </w:rPr>
        <w:t>应通过互联网医院(或链接快递公司小程序)由患者</w:t>
      </w:r>
      <w:r>
        <w:rPr>
          <w:rFonts w:ascii="仿宋" w:hAnsi="仿宋" w:eastAsia="仿宋" w:cs="仿宋"/>
          <w:spacing w:val="12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11"/>
          <w:sz w:val="37"/>
          <w:szCs w:val="37"/>
        </w:rPr>
        <w:t>在线上填写，以确保信息准确。物流公司应满足药品</w:t>
      </w:r>
      <w:r>
        <w:rPr>
          <w:rFonts w:ascii="仿宋" w:hAnsi="仿宋" w:eastAsia="仿宋" w:cs="仿宋"/>
          <w:spacing w:val="1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4"/>
          <w:sz w:val="37"/>
          <w:szCs w:val="37"/>
        </w:rPr>
        <w:t>配送信息的在线追踪(类似于美团，或闪送的物流追</w:t>
      </w:r>
      <w:r>
        <w:rPr>
          <w:rFonts w:ascii="仿宋" w:hAnsi="仿宋" w:eastAsia="仿宋" w:cs="仿宋"/>
          <w:spacing w:val="11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13"/>
          <w:sz w:val="37"/>
          <w:szCs w:val="37"/>
        </w:rPr>
        <w:t>踪系统);</w:t>
      </w:r>
    </w:p>
    <w:p w14:paraId="1B241805">
      <w:pPr>
        <w:spacing w:before="117" w:line="294" w:lineRule="auto"/>
        <w:ind w:right="142" w:firstLine="70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7"/>
          <w:sz w:val="34"/>
          <w:szCs w:val="34"/>
        </w:rPr>
        <w:t>4.配送费用由患者承担。费用由物流公司根据配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0"/>
          <w:sz w:val="34"/>
          <w:szCs w:val="34"/>
        </w:rPr>
        <w:t>送里程、货物重量等进行计算并实时反馈给患者，同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3"/>
          <w:sz w:val="34"/>
          <w:szCs w:val="34"/>
        </w:rPr>
        <w:t>时提供患者线上支付或者货到付款两种支付方式。</w:t>
      </w:r>
    </w:p>
    <w:p w14:paraId="0617EE34">
      <w:pPr>
        <w:spacing w:line="243" w:lineRule="auto"/>
        <w:rPr>
          <w:rFonts w:ascii="Arial"/>
          <w:sz w:val="21"/>
        </w:rPr>
      </w:pPr>
    </w:p>
    <w:p w14:paraId="5E58EFE6">
      <w:pPr>
        <w:spacing w:line="243" w:lineRule="auto"/>
        <w:rPr>
          <w:rFonts w:ascii="Arial"/>
          <w:sz w:val="21"/>
        </w:rPr>
      </w:pPr>
    </w:p>
    <w:p w14:paraId="38B3AE71">
      <w:pPr>
        <w:spacing w:line="263" w:lineRule="auto"/>
        <w:rPr>
          <w:rFonts w:ascii="Arial"/>
          <w:sz w:val="21"/>
        </w:rPr>
      </w:pPr>
    </w:p>
    <w:p w14:paraId="22E4C33E">
      <w:pPr>
        <w:spacing w:line="263" w:lineRule="auto"/>
        <w:rPr>
          <w:rFonts w:ascii="Arial"/>
          <w:sz w:val="21"/>
        </w:rPr>
      </w:pPr>
    </w:p>
    <w:p w14:paraId="7948E3A0">
      <w:pPr>
        <w:spacing w:line="263" w:lineRule="auto"/>
        <w:rPr>
          <w:rFonts w:ascii="Arial"/>
          <w:sz w:val="21"/>
        </w:rPr>
      </w:pPr>
    </w:p>
    <w:p w14:paraId="3FB4402C">
      <w:pPr>
        <w:spacing w:line="263" w:lineRule="auto"/>
        <w:rPr>
          <w:rFonts w:ascii="Arial"/>
          <w:sz w:val="21"/>
        </w:rPr>
      </w:pPr>
    </w:p>
    <w:p w14:paraId="79BC4BAB">
      <w:pPr>
        <w:spacing w:line="264" w:lineRule="auto"/>
        <w:rPr>
          <w:rFonts w:ascii="Arial"/>
          <w:sz w:val="21"/>
        </w:rPr>
      </w:pPr>
    </w:p>
    <w:p w14:paraId="02448DBA">
      <w:pPr>
        <w:spacing w:line="332" w:lineRule="auto"/>
        <w:rPr>
          <w:rFonts w:ascii="Arial"/>
          <w:sz w:val="21"/>
        </w:rPr>
      </w:pPr>
    </w:p>
    <w:p w14:paraId="5A363D7C">
      <w:pPr>
        <w:pStyle w:val="2"/>
        <w:spacing w:before="7" w:line="184" w:lineRule="auto"/>
        <w:ind w:left="6649"/>
      </w:pPr>
    </w:p>
    <w:sectPr>
      <w:pgSz w:w="11900" w:h="16830"/>
      <w:pgMar w:top="1430" w:right="1730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060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315</Characters>
  <TotalTime>0</TotalTime>
  <ScaleCrop>false</ScaleCrop>
  <LinksUpToDate>false</LinksUpToDate>
  <CharactersWithSpaces>352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2025-02-12T14:25:00Z</dcterms:created>
  <dc:creator>Kingsoft-PDF</dc:creator>
  <cp:lastModifiedBy>babyjie</cp:lastModifiedBy>
  <dcterms:modified xsi:type="dcterms:W3CDTF">2025-02-12T06:26:01Z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2025-02-12T14:25:33Z</vt:filetime>
  </property>
  <property fmtid="{D5CDD505-2E9C-101B-9397-08002B2CF9AE}" pid="4" name="UsrData">
    <vt:lpwstr>67ac3ed95bc42f001f0ecdacwl</vt:lpwstr>
  </property>
  <property fmtid="{D5CDD505-2E9C-101B-9397-08002B2CF9AE}" pid="5" name="KSOTemplateDocerSaveRecord">
    <vt:lpwstr>eyJoZGlkIjoiNGU5MGZhYTI1NWE2NTc3Mjc1OGUyZTI4ZGIyZjI0NzQiLCJ1c2VySWQiOiIzMTQyMTc2MDUifQ==</vt:lpwstr>
  </property>
  <property fmtid="{D5CDD505-2E9C-101B-9397-08002B2CF9AE}" pid="6" name="KSOProductBuildVer">
    <vt:lpwstr>2052-12.1.0.19770</vt:lpwstr>
  </property>
  <property fmtid="{D5CDD505-2E9C-101B-9397-08002B2CF9AE}" pid="7" name="ICV">
    <vt:lpwstr>52A3284BDC1442A3BA115736136EF679_12</vt:lpwstr>
  </property>
</Properties>
</file>