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AFF74">
      <w:pPr>
        <w:ind w:right="280"/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遵义市第一人民医院桃溪院区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血透中心设备竞争性磋商办法</w:t>
      </w:r>
    </w:p>
    <w:p w14:paraId="53EC2EF9">
      <w:pPr>
        <w:ind w:right="28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B8A98EC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根据我院桃溪院区建设需求及竞争性磋商管理办法，特制定本次磋商流程，请各潜在供应商按要求准备资料并参与。</w:t>
      </w:r>
    </w:p>
    <w:p w14:paraId="1EFA06D2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一、响应文件组成响应要求</w:t>
      </w:r>
    </w:p>
    <w:p w14:paraId="134B738B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1.有效期内的营业执照（加盖鲜章）；</w:t>
      </w:r>
    </w:p>
    <w:p w14:paraId="1CE5855C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2.具有法人签字并盖公司鲜章的授权委托书，法人到场的需准备法人身份证原件；</w:t>
      </w:r>
    </w:p>
    <w:p w14:paraId="46A3125D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3.产品技术资料六份（一正五副），含产品参数、型号等产品信息（加盖鲜章）；</w:t>
      </w:r>
    </w:p>
    <w:p w14:paraId="51E92A7E">
      <w:pPr>
        <w:ind w:right="28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4.产品资料彩页，包含产品整体图片；</w:t>
      </w:r>
    </w:p>
    <w:p w14:paraId="68EC8FB3">
      <w:pPr>
        <w:ind w:right="280" w:firstLine="56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5.报价函</w:t>
      </w:r>
    </w:p>
    <w:p w14:paraId="0552C4C6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二、评分标准</w:t>
      </w:r>
    </w:p>
    <w:p w14:paraId="35F72F50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</w:p>
    <w:tbl>
      <w:tblPr>
        <w:tblStyle w:val="8"/>
        <w:tblW w:w="10009" w:type="dxa"/>
        <w:tblInd w:w="-1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803"/>
        <w:gridCol w:w="7700"/>
      </w:tblGrid>
      <w:tr w14:paraId="2908E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506" w:type="dxa"/>
            <w:vAlign w:val="center"/>
          </w:tcPr>
          <w:p w14:paraId="3A5586F6">
            <w:pPr>
              <w:pStyle w:val="7"/>
              <w:spacing w:before="146" w:line="301" w:lineRule="auto"/>
              <w:ind w:left="289" w:right="71" w:hanging="21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5"/>
                <w:sz w:val="22"/>
                <w:szCs w:val="22"/>
              </w:rPr>
              <w:t>评分内</w:t>
            </w:r>
            <w:r>
              <w:rPr>
                <w:b/>
                <w:bCs/>
                <w:spacing w:val="-3"/>
                <w:sz w:val="22"/>
                <w:szCs w:val="22"/>
              </w:rPr>
              <w:t>容</w:t>
            </w:r>
          </w:p>
        </w:tc>
        <w:tc>
          <w:tcPr>
            <w:tcW w:w="803" w:type="dxa"/>
            <w:vAlign w:val="center"/>
          </w:tcPr>
          <w:p w14:paraId="368475DF">
            <w:pPr>
              <w:pStyle w:val="7"/>
              <w:spacing w:before="65" w:line="228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分值</w:t>
            </w:r>
          </w:p>
        </w:tc>
        <w:tc>
          <w:tcPr>
            <w:tcW w:w="7700" w:type="dxa"/>
            <w:vAlign w:val="center"/>
          </w:tcPr>
          <w:p w14:paraId="635B98E7">
            <w:pPr>
              <w:pStyle w:val="7"/>
              <w:spacing w:before="65" w:line="229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6"/>
                <w:sz w:val="22"/>
                <w:szCs w:val="22"/>
              </w:rPr>
              <w:t>评分标准</w:t>
            </w:r>
          </w:p>
        </w:tc>
      </w:tr>
      <w:tr w14:paraId="37D26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506" w:type="dxa"/>
            <w:vAlign w:val="center"/>
          </w:tcPr>
          <w:p w14:paraId="107A0136">
            <w:pPr>
              <w:spacing w:line="246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011DA78D">
            <w:pPr>
              <w:pStyle w:val="7"/>
              <w:spacing w:before="72" w:line="322" w:lineRule="auto"/>
              <w:ind w:right="11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投标报</w:t>
            </w:r>
            <w:r>
              <w:rPr>
                <w:sz w:val="22"/>
                <w:szCs w:val="22"/>
              </w:rPr>
              <w:t>价</w:t>
            </w:r>
          </w:p>
        </w:tc>
        <w:tc>
          <w:tcPr>
            <w:tcW w:w="803" w:type="dxa"/>
            <w:vAlign w:val="center"/>
          </w:tcPr>
          <w:p w14:paraId="5BB1712D">
            <w:pPr>
              <w:pStyle w:val="7"/>
              <w:spacing w:before="72" w:line="222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30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700" w:type="dxa"/>
            <w:vAlign w:val="center"/>
          </w:tcPr>
          <w:p w14:paraId="412654C3">
            <w:pPr>
              <w:pStyle w:val="7"/>
              <w:spacing w:before="33" w:line="361" w:lineRule="auto"/>
              <w:ind w:left="9" w:right="2" w:hanging="1"/>
              <w:jc w:val="both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投标报价得分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=(</w:t>
            </w:r>
            <w:r>
              <w:rPr>
                <w:spacing w:val="11"/>
                <w:sz w:val="22"/>
                <w:szCs w:val="22"/>
              </w:rPr>
              <w:t>评标基准价／投标报价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)×</w:t>
            </w:r>
            <w:r>
              <w:rPr>
                <w:spacing w:val="11"/>
                <w:sz w:val="22"/>
                <w:szCs w:val="22"/>
              </w:rPr>
              <w:t>价格权值（</w:t>
            </w:r>
            <w:r>
              <w:rPr>
                <w:rFonts w:hint="eastAsia" w:ascii="Times New Roman" w:hAnsi="Times New Roman" w:eastAsia="宋体" w:cs="Times New Roman"/>
                <w:spacing w:val="11"/>
                <w:sz w:val="22"/>
                <w:szCs w:val="22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0%</w:t>
            </w:r>
            <w:r>
              <w:rPr>
                <w:spacing w:val="11"/>
                <w:sz w:val="22"/>
                <w:szCs w:val="22"/>
              </w:rPr>
              <w:t>）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×100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（四舍五入后保留小数点后两位）。</w:t>
            </w:r>
          </w:p>
        </w:tc>
      </w:tr>
      <w:tr w14:paraId="60A53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1506" w:type="dxa"/>
            <w:vAlign w:val="center"/>
          </w:tcPr>
          <w:p w14:paraId="3171132B">
            <w:pPr>
              <w:pStyle w:val="7"/>
              <w:spacing w:before="71" w:line="327" w:lineRule="auto"/>
              <w:ind w:right="110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产品适用性</w:t>
            </w:r>
          </w:p>
        </w:tc>
        <w:tc>
          <w:tcPr>
            <w:tcW w:w="803" w:type="dxa"/>
            <w:vAlign w:val="center"/>
          </w:tcPr>
          <w:p w14:paraId="7F07BE8F">
            <w:pPr>
              <w:pStyle w:val="7"/>
              <w:spacing w:before="71" w:line="222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5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700" w:type="dxa"/>
            <w:vAlign w:val="center"/>
          </w:tcPr>
          <w:p w14:paraId="3012B5EB">
            <w:pPr>
              <w:pStyle w:val="7"/>
              <w:spacing w:before="34" w:line="228" w:lineRule="auto"/>
              <w:ind w:left="9"/>
              <w:jc w:val="both"/>
              <w:rPr>
                <w:spacing w:val="8"/>
                <w:sz w:val="22"/>
                <w:szCs w:val="22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评审小组根据潜在供应商提供产品进行适用性评审</w:t>
            </w:r>
            <w:r>
              <w:rPr>
                <w:spacing w:val="8"/>
                <w:sz w:val="22"/>
                <w:szCs w:val="22"/>
              </w:rPr>
              <w:t>：</w:t>
            </w:r>
          </w:p>
          <w:p w14:paraId="0AD3F42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1、完全满足招标产品技术参数,得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0分;</w:t>
            </w:r>
          </w:p>
          <w:p w14:paraId="42CE233F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2、每负偏离一项扣5分，直至扣完。</w:t>
            </w:r>
          </w:p>
          <w:p w14:paraId="43E86AF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3、须提供生产厂家技术参数彩页并加盖厂家公章或国内总代理商公章，并附设备彩页及产品说明书予以证明,一项不满足扣5分,扣完为止。</w:t>
            </w:r>
          </w:p>
        </w:tc>
      </w:tr>
      <w:tr w14:paraId="6C585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center"/>
          </w:tcPr>
          <w:p w14:paraId="2746AD52">
            <w:pPr>
              <w:pStyle w:val="7"/>
              <w:spacing w:before="72" w:line="222" w:lineRule="auto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业绩</w:t>
            </w:r>
          </w:p>
        </w:tc>
        <w:tc>
          <w:tcPr>
            <w:tcW w:w="803" w:type="dxa"/>
            <w:vAlign w:val="center"/>
          </w:tcPr>
          <w:p w14:paraId="30555481">
            <w:pPr>
              <w:pStyle w:val="7"/>
              <w:spacing w:before="72" w:line="222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10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700" w:type="dxa"/>
            <w:vAlign w:val="center"/>
          </w:tcPr>
          <w:p w14:paraId="7D690E8E">
            <w:pPr>
              <w:pStyle w:val="7"/>
              <w:spacing w:before="143" w:line="313" w:lineRule="auto"/>
              <w:ind w:left="11" w:right="36" w:hanging="1"/>
              <w:jc w:val="both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提供近三年内已完成销售业绩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>,</w:t>
            </w:r>
            <w:r>
              <w:rPr>
                <w:spacing w:val="8"/>
                <w:sz w:val="22"/>
                <w:szCs w:val="22"/>
              </w:rPr>
              <w:t>每提供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>1</w:t>
            </w:r>
            <w:r>
              <w:rPr>
                <w:spacing w:val="8"/>
                <w:sz w:val="22"/>
                <w:szCs w:val="22"/>
              </w:rPr>
              <w:t>个有效业绩</w:t>
            </w:r>
            <w:r>
              <w:rPr>
                <w:spacing w:val="7"/>
                <w:sz w:val="22"/>
                <w:szCs w:val="22"/>
              </w:rPr>
              <w:t>的得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7"/>
                <w:sz w:val="22"/>
                <w:szCs w:val="22"/>
                <w:lang w:val="en-US" w:eastAsia="zh-CN"/>
              </w:rPr>
              <w:t>5</w:t>
            </w:r>
            <w:r>
              <w:rPr>
                <w:spacing w:val="7"/>
                <w:sz w:val="22"/>
                <w:szCs w:val="22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</w:rPr>
              <w:t>,</w:t>
            </w:r>
            <w:r>
              <w:rPr>
                <w:spacing w:val="7"/>
                <w:sz w:val="22"/>
                <w:szCs w:val="22"/>
              </w:rPr>
              <w:t>满分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7"/>
                <w:sz w:val="22"/>
                <w:szCs w:val="22"/>
                <w:lang w:val="en-US" w:eastAsia="zh-CN"/>
              </w:rPr>
              <w:t>10</w:t>
            </w:r>
            <w:r>
              <w:rPr>
                <w:spacing w:val="7"/>
                <w:sz w:val="22"/>
                <w:szCs w:val="22"/>
              </w:rPr>
              <w:t>分。</w:t>
            </w:r>
            <w:r>
              <w:rPr>
                <w:b/>
                <w:bCs/>
                <w:spacing w:val="7"/>
                <w:sz w:val="22"/>
                <w:szCs w:val="22"/>
              </w:rPr>
              <w:t>（提供中标通知书或签约合同复印件或扫描件加盖公章）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不提供不得分</w:t>
            </w:r>
          </w:p>
        </w:tc>
      </w:tr>
      <w:tr w14:paraId="52432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center"/>
          </w:tcPr>
          <w:p w14:paraId="71EDB569">
            <w:pPr>
              <w:pStyle w:val="7"/>
              <w:spacing w:before="72" w:line="222" w:lineRule="auto"/>
              <w:ind w:left="8"/>
              <w:jc w:val="center"/>
              <w:rPr>
                <w:rFonts w:hint="eastAsia" w:eastAsia="宋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3"/>
                <w:sz w:val="22"/>
                <w:szCs w:val="22"/>
                <w:lang w:eastAsia="zh-CN"/>
              </w:rPr>
              <w:t>售后保障</w:t>
            </w:r>
          </w:p>
        </w:tc>
        <w:tc>
          <w:tcPr>
            <w:tcW w:w="803" w:type="dxa"/>
            <w:vAlign w:val="center"/>
          </w:tcPr>
          <w:p w14:paraId="4B07D210">
            <w:pPr>
              <w:pStyle w:val="7"/>
              <w:spacing w:before="72" w:line="222" w:lineRule="auto"/>
              <w:ind w:left="12"/>
              <w:jc w:val="center"/>
              <w:rPr>
                <w:rFonts w:hint="default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10分</w:t>
            </w:r>
          </w:p>
        </w:tc>
        <w:tc>
          <w:tcPr>
            <w:tcW w:w="7700" w:type="dxa"/>
            <w:vAlign w:val="center"/>
          </w:tcPr>
          <w:p w14:paraId="24F2FFC8">
            <w:pPr>
              <w:pStyle w:val="7"/>
              <w:spacing w:before="143" w:line="313" w:lineRule="auto"/>
              <w:ind w:left="11" w:right="36" w:hanging="1"/>
              <w:jc w:val="both"/>
              <w:rPr>
                <w:rFonts w:hint="default" w:eastAsia="宋体"/>
                <w:spacing w:val="8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提供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3小时内到场维修服务得10分，每增加1小时减一分。（提供售后保障承诺函，如供应商未按承诺时间进行服务，采购人有权按照不超过合同金额10%标准拒付货款）</w:t>
            </w:r>
          </w:p>
        </w:tc>
      </w:tr>
    </w:tbl>
    <w:p w14:paraId="0B77B135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磋商流程</w:t>
      </w:r>
    </w:p>
    <w:p w14:paraId="113B4451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1.评审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小组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根据现场情况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，与各供应商进行磋商。磋商内容包括：报价、 技术要求、交货期、交货地点、要求提供的商务和技术相关文件、服务等。</w:t>
      </w:r>
    </w:p>
    <w:p w14:paraId="4F4D29C0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.响应文件的澄清:对响应文件中含义不明确、同类问题表述不一致或者有明显文字和计算错误的内容，评审小组可以要求供应商作出必要的澄清、说明或者纠正；供应商的的澄清、 说明或者补正应当采用书面形式，由其授权的代表签字。</w:t>
      </w:r>
    </w:p>
    <w:p w14:paraId="6887B8F7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.评审小组根据供应商的响应内容及磋商情况，要求各供应商在规定时间内进行最后报价（该报价将作为评审推荐成交的依据），并由磋商供应商法人或被授权代表签署或加盖公章。 </w:t>
      </w:r>
    </w:p>
    <w:p w14:paraId="2940F366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.磋商供应商最终磋商总报价在货物数量没有增加、配置和服务没有重大提高的情况下， 不允许高于前一次报价。</w:t>
      </w:r>
    </w:p>
    <w:p w14:paraId="347E7ADB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.磋商过程中，评审小组应给予每个正在参加磋商的供应商相同的机会。被评审小组认定为未实质性响应要求的，不再进入下一轮磋商报价。</w:t>
      </w:r>
    </w:p>
    <w:p w14:paraId="037E7B51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.磋商过程中，若遇到本磋商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办法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未有预见、或目前法律、法规未有规定的问题， 则由评审小组成员依据政府采购相关法律法规，集体商议决定。</w:t>
      </w:r>
    </w:p>
    <w:p w14:paraId="0989C73E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.评审小组对磋商情况进行综合评议后，按照“评分标准”对提交最后报价的供应商的响应文件和最后报价进行综合评分，并编写评审报告。</w:t>
      </w:r>
    </w:p>
    <w:p w14:paraId="016A29E0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四、评分表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1925"/>
        <w:gridCol w:w="1925"/>
        <w:gridCol w:w="2176"/>
      </w:tblGrid>
      <w:tr w14:paraId="3F05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 w14:paraId="02063AC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925" w:type="dxa"/>
          </w:tcPr>
          <w:p w14:paraId="41CCA29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供应商名称1</w:t>
            </w:r>
          </w:p>
        </w:tc>
        <w:tc>
          <w:tcPr>
            <w:tcW w:w="1925" w:type="dxa"/>
          </w:tcPr>
          <w:p w14:paraId="77E180D2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76" w:type="dxa"/>
          </w:tcPr>
          <w:p w14:paraId="5660713D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······</w:t>
            </w:r>
          </w:p>
        </w:tc>
      </w:tr>
      <w:tr w14:paraId="5EBE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 w14:paraId="0DA2F34E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投标报价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30分</w:t>
            </w:r>
          </w:p>
        </w:tc>
        <w:tc>
          <w:tcPr>
            <w:tcW w:w="1925" w:type="dxa"/>
          </w:tcPr>
          <w:p w14:paraId="0B775EE2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 w14:paraId="3C46244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391D60C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BA5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 w14:paraId="3B1DE8B0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产品适用性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50分</w:t>
            </w:r>
          </w:p>
        </w:tc>
        <w:tc>
          <w:tcPr>
            <w:tcW w:w="1925" w:type="dxa"/>
          </w:tcPr>
          <w:p w14:paraId="358A3F7B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 w14:paraId="56AD9563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1F9F6B2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25B1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 w14:paraId="4A534830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业绩10分</w:t>
            </w:r>
          </w:p>
        </w:tc>
        <w:tc>
          <w:tcPr>
            <w:tcW w:w="1925" w:type="dxa"/>
          </w:tcPr>
          <w:p w14:paraId="761336C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 w14:paraId="140AEED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7EAB8B1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C772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 w14:paraId="2F48F2B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售后保障10分</w:t>
            </w:r>
          </w:p>
        </w:tc>
        <w:tc>
          <w:tcPr>
            <w:tcW w:w="1925" w:type="dxa"/>
          </w:tcPr>
          <w:p w14:paraId="52A3985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 w14:paraId="1AD3F4E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7C4A2F21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C3C4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 w14:paraId="19F77B5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总分</w:t>
            </w:r>
          </w:p>
        </w:tc>
        <w:tc>
          <w:tcPr>
            <w:tcW w:w="1925" w:type="dxa"/>
          </w:tcPr>
          <w:p w14:paraId="7A092611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 w14:paraId="75ACFCD7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78AFC27B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474F54B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7779E725"/>
    <w:p w14:paraId="026EB296"/>
    <w:p w14:paraId="07242A10"/>
    <w:p w14:paraId="75DDB02B"/>
    <w:p w14:paraId="6B2F56C0"/>
    <w:p w14:paraId="1CF0DADA"/>
    <w:p w14:paraId="1708F0CC"/>
    <w:p w14:paraId="1C5EA2F5">
      <w:pPr>
        <w:rPr>
          <w:rFonts w:hint="eastAsia" w:eastAsia="宋体"/>
          <w:lang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979FD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A05C8"/>
    <w:rsid w:val="036824E7"/>
    <w:rsid w:val="1783099B"/>
    <w:rsid w:val="2902118B"/>
    <w:rsid w:val="4E110B46"/>
    <w:rsid w:val="5413686B"/>
    <w:rsid w:val="589D1344"/>
    <w:rsid w:val="6C391DAE"/>
    <w:rsid w:val="6C4A05C8"/>
    <w:rsid w:val="76935BC5"/>
    <w:rsid w:val="7C655B1F"/>
    <w:rsid w:val="7C9C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1076</Words>
  <Characters>1108</Characters>
  <Lines>0</Lines>
  <Paragraphs>0</Paragraphs>
  <TotalTime>26</TotalTime>
  <ScaleCrop>false</ScaleCrop>
  <LinksUpToDate>false</LinksUpToDate>
  <CharactersWithSpaces>1154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2024-12-05T11:38:00Z</dcterms:created>
  <dc:creator>babyjie</dc:creator>
  <cp:lastModifiedBy>babyjie</cp:lastModifiedBy>
  <dcterms:modified xsi:type="dcterms:W3CDTF">2025-01-20T07:14:00Z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2716090B7B804EE1BD23EF0BCE9558AC_11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