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AFF74">
      <w:pPr>
        <w:ind w:right="280"/>
        <w:jc w:val="center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遵义市第一人民医院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便携式超声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竞争性磋商办法</w:t>
      </w:r>
    </w:p>
    <w:p w14:paraId="53EC2EF9">
      <w:pPr>
        <w:ind w:right="28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2B8A98EC">
      <w:pPr>
        <w:ind w:right="28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根据我院桃溪院区建设需求及竞争性磋商管理办法，特制定本次磋商流程，请各潜在供应商按要求准备资料并参与。</w:t>
      </w:r>
    </w:p>
    <w:p w14:paraId="1EFA06D2">
      <w:pPr>
        <w:ind w:right="28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一、响应文件组成响应要求</w:t>
      </w:r>
    </w:p>
    <w:p w14:paraId="134B738B">
      <w:pPr>
        <w:ind w:right="28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1.有效期内的营业执照（加盖鲜章）；</w:t>
      </w:r>
    </w:p>
    <w:p w14:paraId="1CE5855C">
      <w:pPr>
        <w:ind w:right="28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2.具有法人签字并盖公司鲜章的授权委托书，法人到场的需准备法人身份证原件；</w:t>
      </w:r>
    </w:p>
    <w:p w14:paraId="46A3125D">
      <w:pPr>
        <w:ind w:right="28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3.产品技术资料六份（一正五副），含产品参数、型号等产品信息（加盖鲜章）；</w:t>
      </w:r>
    </w:p>
    <w:p w14:paraId="51E92A7E">
      <w:pPr>
        <w:ind w:right="28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4.产品资料彩页，包含产品整体图片；</w:t>
      </w:r>
    </w:p>
    <w:p w14:paraId="7FF9CE6A">
      <w:pPr>
        <w:ind w:right="280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5.报价函（见公告附件）</w:t>
      </w:r>
    </w:p>
    <w:p w14:paraId="0AE0FF7D">
      <w:pPr>
        <w:ind w:right="280"/>
        <w:jc w:val="left"/>
        <w:rPr>
          <w:rFonts w:hint="eastAsia" w:ascii="仿宋" w:hAnsi="仿宋" w:eastAsia="仿宋" w:cs="仿宋"/>
          <w:sz w:val="28"/>
          <w:szCs w:val="28"/>
          <w:highlight w:val="green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</w:t>
      </w:r>
    </w:p>
    <w:p w14:paraId="0552C4C6">
      <w:pPr>
        <w:ind w:right="280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二、评分标准</w:t>
      </w:r>
    </w:p>
    <w:p w14:paraId="35F72F50"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</w:t>
      </w:r>
    </w:p>
    <w:tbl>
      <w:tblPr>
        <w:tblStyle w:val="7"/>
        <w:tblW w:w="9658" w:type="dxa"/>
        <w:tblInd w:w="-13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6"/>
        <w:gridCol w:w="803"/>
        <w:gridCol w:w="7349"/>
      </w:tblGrid>
      <w:tr w14:paraId="2908E3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506" w:type="dxa"/>
            <w:vAlign w:val="top"/>
          </w:tcPr>
          <w:p w14:paraId="3A5586F6">
            <w:pPr>
              <w:pStyle w:val="6"/>
              <w:spacing w:before="146" w:line="301" w:lineRule="auto"/>
              <w:ind w:left="289" w:right="71" w:hanging="214"/>
              <w:rPr>
                <w:sz w:val="22"/>
                <w:szCs w:val="22"/>
              </w:rPr>
            </w:pPr>
            <w:r>
              <w:rPr>
                <w:b/>
                <w:bCs/>
                <w:spacing w:val="5"/>
                <w:sz w:val="22"/>
                <w:szCs w:val="22"/>
              </w:rPr>
              <w:t>评分内</w:t>
            </w:r>
            <w:r>
              <w:rPr>
                <w:b/>
                <w:bCs/>
                <w:spacing w:val="-3"/>
                <w:sz w:val="22"/>
                <w:szCs w:val="22"/>
              </w:rPr>
              <w:t>容</w:t>
            </w:r>
          </w:p>
        </w:tc>
        <w:tc>
          <w:tcPr>
            <w:tcW w:w="803" w:type="dxa"/>
            <w:vAlign w:val="top"/>
          </w:tcPr>
          <w:p w14:paraId="271036D0">
            <w:pPr>
              <w:spacing w:line="279" w:lineRule="auto"/>
              <w:rPr>
                <w:rFonts w:ascii="Arial"/>
                <w:sz w:val="22"/>
                <w:szCs w:val="22"/>
              </w:rPr>
            </w:pPr>
          </w:p>
          <w:p w14:paraId="368475DF">
            <w:pPr>
              <w:pStyle w:val="6"/>
              <w:spacing w:before="65" w:line="228" w:lineRule="auto"/>
              <w:ind w:left="183"/>
              <w:rPr>
                <w:sz w:val="22"/>
                <w:szCs w:val="22"/>
              </w:rPr>
            </w:pPr>
            <w:r>
              <w:rPr>
                <w:b/>
                <w:bCs/>
                <w:spacing w:val="2"/>
                <w:sz w:val="22"/>
                <w:szCs w:val="22"/>
              </w:rPr>
              <w:t>分值</w:t>
            </w:r>
          </w:p>
        </w:tc>
        <w:tc>
          <w:tcPr>
            <w:tcW w:w="7349" w:type="dxa"/>
            <w:vAlign w:val="top"/>
          </w:tcPr>
          <w:p w14:paraId="0A3DE3FE">
            <w:pPr>
              <w:spacing w:line="279" w:lineRule="auto"/>
              <w:rPr>
                <w:rFonts w:ascii="Arial"/>
                <w:sz w:val="22"/>
                <w:szCs w:val="22"/>
              </w:rPr>
            </w:pPr>
          </w:p>
          <w:p w14:paraId="635B98E7">
            <w:pPr>
              <w:pStyle w:val="6"/>
              <w:spacing w:before="65" w:line="229" w:lineRule="auto"/>
              <w:ind w:left="2884"/>
              <w:rPr>
                <w:sz w:val="22"/>
                <w:szCs w:val="22"/>
              </w:rPr>
            </w:pPr>
            <w:r>
              <w:rPr>
                <w:b/>
                <w:bCs/>
                <w:spacing w:val="6"/>
                <w:sz w:val="22"/>
                <w:szCs w:val="22"/>
              </w:rPr>
              <w:t>评分标准</w:t>
            </w:r>
          </w:p>
        </w:tc>
      </w:tr>
      <w:tr w14:paraId="37D26D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1506" w:type="dxa"/>
            <w:vAlign w:val="center"/>
          </w:tcPr>
          <w:p w14:paraId="107A0136">
            <w:pPr>
              <w:spacing w:line="246" w:lineRule="auto"/>
              <w:jc w:val="center"/>
              <w:rPr>
                <w:rFonts w:ascii="Arial"/>
                <w:sz w:val="22"/>
                <w:szCs w:val="22"/>
              </w:rPr>
            </w:pPr>
          </w:p>
          <w:p w14:paraId="5EFFE88C">
            <w:pPr>
              <w:spacing w:line="247" w:lineRule="auto"/>
              <w:jc w:val="center"/>
              <w:rPr>
                <w:rFonts w:ascii="Arial"/>
                <w:sz w:val="22"/>
                <w:szCs w:val="22"/>
              </w:rPr>
            </w:pPr>
          </w:p>
          <w:p w14:paraId="011DA78D">
            <w:pPr>
              <w:pStyle w:val="6"/>
              <w:spacing w:before="72" w:line="322" w:lineRule="auto"/>
              <w:ind w:left="10" w:right="110" w:firstLine="1"/>
              <w:jc w:val="center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投标报</w:t>
            </w:r>
            <w:r>
              <w:rPr>
                <w:sz w:val="22"/>
                <w:szCs w:val="22"/>
              </w:rPr>
              <w:t>价</w:t>
            </w:r>
          </w:p>
        </w:tc>
        <w:tc>
          <w:tcPr>
            <w:tcW w:w="803" w:type="dxa"/>
            <w:vAlign w:val="center"/>
          </w:tcPr>
          <w:p w14:paraId="3E833B8C">
            <w:pPr>
              <w:spacing w:line="241" w:lineRule="auto"/>
              <w:jc w:val="center"/>
              <w:rPr>
                <w:rFonts w:ascii="Arial"/>
                <w:sz w:val="22"/>
                <w:szCs w:val="22"/>
              </w:rPr>
            </w:pPr>
          </w:p>
          <w:p w14:paraId="237DAC19">
            <w:pPr>
              <w:spacing w:line="241" w:lineRule="auto"/>
              <w:jc w:val="center"/>
              <w:rPr>
                <w:rFonts w:ascii="Arial"/>
                <w:sz w:val="22"/>
                <w:szCs w:val="22"/>
              </w:rPr>
            </w:pPr>
          </w:p>
          <w:p w14:paraId="5BB1712D">
            <w:pPr>
              <w:pStyle w:val="6"/>
              <w:spacing w:before="72" w:line="222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pacing w:val="-5"/>
                <w:sz w:val="22"/>
                <w:szCs w:val="22"/>
                <w:lang w:val="en-US" w:eastAsia="zh-CN"/>
              </w:rPr>
              <w:t>30</w:t>
            </w:r>
            <w:r>
              <w:rPr>
                <w:spacing w:val="-5"/>
                <w:sz w:val="22"/>
                <w:szCs w:val="22"/>
              </w:rPr>
              <w:t>分</w:t>
            </w:r>
          </w:p>
        </w:tc>
        <w:tc>
          <w:tcPr>
            <w:tcW w:w="7349" w:type="dxa"/>
            <w:vAlign w:val="center"/>
          </w:tcPr>
          <w:p w14:paraId="412654C3">
            <w:pPr>
              <w:pStyle w:val="6"/>
              <w:spacing w:before="33" w:line="361" w:lineRule="auto"/>
              <w:ind w:left="9" w:right="2" w:hanging="1"/>
              <w:jc w:val="both"/>
              <w:rPr>
                <w:sz w:val="22"/>
                <w:szCs w:val="22"/>
              </w:rPr>
            </w:pPr>
            <w:r>
              <w:rPr>
                <w:spacing w:val="11"/>
                <w:sz w:val="22"/>
                <w:szCs w:val="22"/>
              </w:rPr>
              <w:t>投标报价得分</w:t>
            </w:r>
            <w:r>
              <w:rPr>
                <w:rFonts w:ascii="Times New Roman" w:hAnsi="Times New Roman" w:eastAsia="Times New Roman" w:cs="Times New Roman"/>
                <w:spacing w:val="11"/>
                <w:sz w:val="22"/>
                <w:szCs w:val="22"/>
              </w:rPr>
              <w:t>=(</w:t>
            </w:r>
            <w:r>
              <w:rPr>
                <w:spacing w:val="11"/>
                <w:sz w:val="22"/>
                <w:szCs w:val="22"/>
              </w:rPr>
              <w:t>评标基准价／投标报价</w:t>
            </w:r>
            <w:r>
              <w:rPr>
                <w:rFonts w:ascii="Times New Roman" w:hAnsi="Times New Roman" w:eastAsia="Times New Roman" w:cs="Times New Roman"/>
                <w:spacing w:val="11"/>
                <w:sz w:val="22"/>
                <w:szCs w:val="22"/>
              </w:rPr>
              <w:t>)×</w:t>
            </w:r>
            <w:r>
              <w:rPr>
                <w:spacing w:val="11"/>
                <w:sz w:val="22"/>
                <w:szCs w:val="22"/>
              </w:rPr>
              <w:t>价格权值（</w:t>
            </w:r>
            <w:r>
              <w:rPr>
                <w:rFonts w:hint="eastAsia" w:ascii="Times New Roman" w:hAnsi="Times New Roman" w:eastAsia="宋体" w:cs="Times New Roman"/>
                <w:spacing w:val="11"/>
                <w:sz w:val="22"/>
                <w:szCs w:val="22"/>
                <w:lang w:val="en-US" w:eastAsia="zh-CN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1"/>
                <w:sz w:val="22"/>
                <w:szCs w:val="22"/>
              </w:rPr>
              <w:t>0%</w:t>
            </w:r>
            <w:r>
              <w:rPr>
                <w:spacing w:val="11"/>
                <w:sz w:val="22"/>
                <w:szCs w:val="22"/>
              </w:rPr>
              <w:t>）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1"/>
                <w:sz w:val="22"/>
                <w:szCs w:val="22"/>
              </w:rPr>
              <w:t>×100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spacing w:val="8"/>
                <w:sz w:val="22"/>
                <w:szCs w:val="22"/>
              </w:rPr>
              <w:t>（四舍五入后保留小数点后两位）。</w:t>
            </w:r>
          </w:p>
        </w:tc>
      </w:tr>
      <w:tr w14:paraId="60A533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3" w:hRule="atLeast"/>
        </w:trPr>
        <w:tc>
          <w:tcPr>
            <w:tcW w:w="1506" w:type="dxa"/>
            <w:vAlign w:val="center"/>
          </w:tcPr>
          <w:p w14:paraId="3171132B">
            <w:pPr>
              <w:pStyle w:val="6"/>
              <w:spacing w:before="71" w:line="327" w:lineRule="auto"/>
              <w:ind w:right="110" w:firstLine="220" w:firstLineChars="100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技术参数</w:t>
            </w:r>
          </w:p>
        </w:tc>
        <w:tc>
          <w:tcPr>
            <w:tcW w:w="803" w:type="dxa"/>
            <w:vAlign w:val="center"/>
          </w:tcPr>
          <w:p w14:paraId="7F07BE8F">
            <w:pPr>
              <w:pStyle w:val="6"/>
              <w:spacing w:before="71" w:line="222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pacing w:val="-5"/>
                <w:sz w:val="22"/>
                <w:szCs w:val="22"/>
                <w:lang w:val="en-US" w:eastAsia="zh-CN"/>
              </w:rPr>
              <w:t>50</w:t>
            </w:r>
            <w:r>
              <w:rPr>
                <w:spacing w:val="-5"/>
                <w:sz w:val="22"/>
                <w:szCs w:val="22"/>
              </w:rPr>
              <w:t>分</w:t>
            </w:r>
          </w:p>
        </w:tc>
        <w:tc>
          <w:tcPr>
            <w:tcW w:w="7349" w:type="dxa"/>
            <w:vAlign w:val="center"/>
          </w:tcPr>
          <w:p w14:paraId="4C66F69D">
            <w:pPr>
              <w:spacing w:beforeLines="0" w:afterLines="0"/>
              <w:jc w:val="left"/>
              <w:rPr>
                <w:rFonts w:hint="eastAsia" w:ascii="宋体" w:hAnsi="宋体" w:eastAsia="宋体" w:cs="宋体"/>
                <w:spacing w:val="1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1"/>
                <w:kern w:val="2"/>
                <w:sz w:val="22"/>
                <w:szCs w:val="22"/>
                <w:lang w:val="en-US" w:eastAsia="zh-CN" w:bidi="ar-SA"/>
              </w:rPr>
              <w:t>1、完全满足招标产品技术参数,得</w:t>
            </w:r>
            <w:r>
              <w:rPr>
                <w:rFonts w:hint="eastAsia" w:ascii="宋体" w:hAnsi="宋体" w:cs="宋体"/>
                <w:spacing w:val="11"/>
                <w:kern w:val="2"/>
                <w:sz w:val="22"/>
                <w:szCs w:val="22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spacing w:val="11"/>
                <w:kern w:val="2"/>
                <w:sz w:val="22"/>
                <w:szCs w:val="22"/>
                <w:lang w:val="en-US" w:eastAsia="zh-CN" w:bidi="ar-SA"/>
              </w:rPr>
              <w:t>0分;</w:t>
            </w:r>
          </w:p>
          <w:p w14:paraId="41487B1D">
            <w:pPr>
              <w:spacing w:beforeLines="0" w:afterLines="0"/>
              <w:jc w:val="left"/>
              <w:rPr>
                <w:rFonts w:hint="eastAsia" w:ascii="宋体" w:hAnsi="宋体" w:eastAsia="宋体" w:cs="宋体"/>
                <w:spacing w:val="1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1"/>
                <w:kern w:val="2"/>
                <w:sz w:val="22"/>
                <w:szCs w:val="22"/>
                <w:lang w:val="en-US" w:eastAsia="zh-CN" w:bidi="ar-SA"/>
              </w:rPr>
              <w:t>2、每负偏离一项扣5分，直至扣完。</w:t>
            </w:r>
          </w:p>
          <w:p w14:paraId="43E86AFD">
            <w:pPr>
              <w:spacing w:beforeLines="0" w:afterLines="0"/>
              <w:jc w:val="left"/>
              <w:rPr>
                <w:rFonts w:hint="eastAsia"/>
                <w:spacing w:val="8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1"/>
                <w:kern w:val="2"/>
                <w:sz w:val="22"/>
                <w:szCs w:val="22"/>
                <w:lang w:val="en-US" w:eastAsia="zh-CN" w:bidi="ar-SA"/>
              </w:rPr>
              <w:t>3、须提供生产厂家技术参数彩页并加盖厂家公章或国内总代理商公章，并附设备彩页及产品说明书予以证明,一项不满足扣5分,扣完为止。</w:t>
            </w:r>
          </w:p>
        </w:tc>
      </w:tr>
      <w:tr w14:paraId="6C585B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</w:trPr>
        <w:tc>
          <w:tcPr>
            <w:tcW w:w="1506" w:type="dxa"/>
            <w:vAlign w:val="center"/>
          </w:tcPr>
          <w:p w14:paraId="15760244">
            <w:pPr>
              <w:spacing w:line="460" w:lineRule="auto"/>
              <w:jc w:val="center"/>
              <w:rPr>
                <w:rFonts w:ascii="Arial"/>
                <w:sz w:val="22"/>
                <w:szCs w:val="22"/>
              </w:rPr>
            </w:pPr>
          </w:p>
          <w:p w14:paraId="2746AD52">
            <w:pPr>
              <w:pStyle w:val="6"/>
              <w:spacing w:before="72" w:line="222" w:lineRule="auto"/>
              <w:ind w:left="8"/>
              <w:jc w:val="center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业绩</w:t>
            </w:r>
          </w:p>
        </w:tc>
        <w:tc>
          <w:tcPr>
            <w:tcW w:w="803" w:type="dxa"/>
            <w:vAlign w:val="center"/>
          </w:tcPr>
          <w:p w14:paraId="4E1BBBEF">
            <w:pPr>
              <w:spacing w:line="460" w:lineRule="auto"/>
              <w:jc w:val="center"/>
              <w:rPr>
                <w:rFonts w:ascii="Arial"/>
                <w:sz w:val="22"/>
                <w:szCs w:val="22"/>
              </w:rPr>
            </w:pPr>
          </w:p>
          <w:p w14:paraId="30555481">
            <w:pPr>
              <w:pStyle w:val="6"/>
              <w:spacing w:before="72" w:line="222" w:lineRule="auto"/>
              <w:ind w:left="12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pacing w:val="-5"/>
                <w:sz w:val="22"/>
                <w:szCs w:val="22"/>
                <w:lang w:val="en-US" w:eastAsia="zh-CN"/>
              </w:rPr>
              <w:t>10</w:t>
            </w:r>
            <w:r>
              <w:rPr>
                <w:spacing w:val="-5"/>
                <w:sz w:val="22"/>
                <w:szCs w:val="22"/>
              </w:rPr>
              <w:t>分</w:t>
            </w:r>
          </w:p>
        </w:tc>
        <w:tc>
          <w:tcPr>
            <w:tcW w:w="7349" w:type="dxa"/>
            <w:vAlign w:val="center"/>
          </w:tcPr>
          <w:p w14:paraId="7D690E8E">
            <w:pPr>
              <w:pStyle w:val="6"/>
              <w:spacing w:before="143" w:line="313" w:lineRule="auto"/>
              <w:ind w:left="11" w:right="36" w:hanging="1"/>
              <w:jc w:val="both"/>
              <w:rPr>
                <w:sz w:val="22"/>
                <w:szCs w:val="22"/>
              </w:rPr>
            </w:pPr>
            <w:r>
              <w:rPr>
                <w:spacing w:val="8"/>
                <w:sz w:val="22"/>
                <w:szCs w:val="22"/>
              </w:rPr>
              <w:t>提供近三年内已完成销售业绩</w:t>
            </w:r>
            <w:r>
              <w:rPr>
                <w:rFonts w:ascii="Times New Roman" w:hAnsi="Times New Roman" w:eastAsia="Times New Roman" w:cs="Times New Roman"/>
                <w:spacing w:val="8"/>
                <w:sz w:val="22"/>
                <w:szCs w:val="22"/>
              </w:rPr>
              <w:t>,</w:t>
            </w:r>
            <w:r>
              <w:rPr>
                <w:spacing w:val="8"/>
                <w:sz w:val="22"/>
                <w:szCs w:val="22"/>
              </w:rPr>
              <w:t>每提供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  <w:sz w:val="22"/>
                <w:szCs w:val="22"/>
              </w:rPr>
              <w:t>1</w:t>
            </w:r>
            <w:r>
              <w:rPr>
                <w:spacing w:val="8"/>
                <w:sz w:val="22"/>
                <w:szCs w:val="22"/>
              </w:rPr>
              <w:t>个有效业绩</w:t>
            </w:r>
            <w:r>
              <w:rPr>
                <w:spacing w:val="7"/>
                <w:sz w:val="22"/>
                <w:szCs w:val="22"/>
              </w:rPr>
              <w:t>的得</w:t>
            </w:r>
            <w:r>
              <w:rPr>
                <w:spacing w:val="-4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cs="Times New Roman"/>
                <w:spacing w:val="7"/>
                <w:sz w:val="22"/>
                <w:szCs w:val="22"/>
                <w:lang w:val="en-US" w:eastAsia="zh-CN"/>
              </w:rPr>
              <w:t>5</w:t>
            </w:r>
            <w:r>
              <w:rPr>
                <w:spacing w:val="7"/>
                <w:sz w:val="22"/>
                <w:szCs w:val="22"/>
              </w:rPr>
              <w:t>分</w:t>
            </w:r>
            <w:r>
              <w:rPr>
                <w:rFonts w:ascii="Times New Roman" w:hAnsi="Times New Roman" w:eastAsia="Times New Roman" w:cs="Times New Roman"/>
                <w:spacing w:val="7"/>
                <w:sz w:val="22"/>
                <w:szCs w:val="22"/>
              </w:rPr>
              <w:t>,</w:t>
            </w:r>
            <w:r>
              <w:rPr>
                <w:spacing w:val="7"/>
                <w:sz w:val="22"/>
                <w:szCs w:val="22"/>
              </w:rPr>
              <w:t>满分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cs="Times New Roman"/>
                <w:spacing w:val="7"/>
                <w:sz w:val="22"/>
                <w:szCs w:val="22"/>
                <w:lang w:val="en-US" w:eastAsia="zh-CN"/>
              </w:rPr>
              <w:t>10</w:t>
            </w:r>
            <w:r>
              <w:rPr>
                <w:spacing w:val="7"/>
                <w:sz w:val="22"/>
                <w:szCs w:val="22"/>
              </w:rPr>
              <w:t>分。</w:t>
            </w:r>
            <w:r>
              <w:rPr>
                <w:b/>
                <w:bCs/>
                <w:spacing w:val="7"/>
                <w:sz w:val="22"/>
                <w:szCs w:val="22"/>
              </w:rPr>
              <w:t>（提供中标通知书或签约合同复印件或扫描件加盖公章）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不提供不得分</w:t>
            </w:r>
          </w:p>
        </w:tc>
      </w:tr>
      <w:tr w14:paraId="52432F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</w:trPr>
        <w:tc>
          <w:tcPr>
            <w:tcW w:w="1506" w:type="dxa"/>
            <w:vAlign w:val="center"/>
          </w:tcPr>
          <w:p w14:paraId="71EDB569">
            <w:pPr>
              <w:pStyle w:val="6"/>
              <w:spacing w:before="72" w:line="222" w:lineRule="auto"/>
              <w:ind w:left="8"/>
              <w:jc w:val="center"/>
              <w:rPr>
                <w:rFonts w:hint="eastAsia" w:eastAsia="宋体"/>
                <w:spacing w:val="-3"/>
                <w:sz w:val="22"/>
                <w:szCs w:val="22"/>
                <w:lang w:eastAsia="zh-CN"/>
              </w:rPr>
            </w:pPr>
            <w:r>
              <w:rPr>
                <w:rFonts w:hint="eastAsia"/>
                <w:spacing w:val="-3"/>
                <w:sz w:val="22"/>
                <w:szCs w:val="22"/>
                <w:lang w:eastAsia="zh-CN"/>
              </w:rPr>
              <w:t>售后保障</w:t>
            </w:r>
          </w:p>
        </w:tc>
        <w:tc>
          <w:tcPr>
            <w:tcW w:w="803" w:type="dxa"/>
            <w:vAlign w:val="center"/>
          </w:tcPr>
          <w:p w14:paraId="4B07D210">
            <w:pPr>
              <w:pStyle w:val="6"/>
              <w:spacing w:before="72" w:line="222" w:lineRule="auto"/>
              <w:ind w:left="12"/>
              <w:jc w:val="center"/>
              <w:rPr>
                <w:rFonts w:hint="default"/>
                <w:spacing w:val="-5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-5"/>
                <w:sz w:val="22"/>
                <w:szCs w:val="22"/>
                <w:lang w:val="en-US" w:eastAsia="zh-CN"/>
              </w:rPr>
              <w:t>10分</w:t>
            </w:r>
          </w:p>
        </w:tc>
        <w:tc>
          <w:tcPr>
            <w:tcW w:w="7349" w:type="dxa"/>
            <w:vAlign w:val="center"/>
          </w:tcPr>
          <w:p w14:paraId="24F2FFC8">
            <w:pPr>
              <w:pStyle w:val="6"/>
              <w:spacing w:before="143" w:line="313" w:lineRule="auto"/>
              <w:ind w:left="11" w:right="36" w:hanging="1"/>
              <w:jc w:val="both"/>
              <w:rPr>
                <w:rFonts w:hint="default" w:eastAsia="宋体"/>
                <w:spacing w:val="8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8"/>
                <w:sz w:val="22"/>
                <w:szCs w:val="22"/>
                <w:lang w:eastAsia="zh-CN"/>
              </w:rPr>
              <w:t>提供</w:t>
            </w:r>
            <w:r>
              <w:rPr>
                <w:rFonts w:hint="eastAsia"/>
                <w:spacing w:val="8"/>
                <w:sz w:val="22"/>
                <w:szCs w:val="22"/>
                <w:lang w:val="en-US" w:eastAsia="zh-CN"/>
              </w:rPr>
              <w:t>3小时内到场维修服务得10分，每增加1小时减一分。（提供售后保障承诺函，如供应商未按承诺时间进行服务，采购人有权按照不超过合同金额10%标准拒付货款）</w:t>
            </w:r>
          </w:p>
        </w:tc>
      </w:tr>
    </w:tbl>
    <w:p w14:paraId="0B77B135">
      <w:pPr>
        <w:ind w:right="280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三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磋商流程</w:t>
      </w:r>
    </w:p>
    <w:p w14:paraId="113B4451"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1.评审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小组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根据现场情况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，与各供应商进行磋商。磋商内容包括：报价、 技术要求、交货期、交货地点、要求提供的商务和技术相关文件、服务等。</w:t>
      </w:r>
    </w:p>
    <w:p w14:paraId="4F4D29C0"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.响应文件的澄清:对响应文件中含义不明确、同类问题表述不一致或者有明显文字和计算错误的内容，评审小组可以要求供应商作出必要的澄清、说明或者纠正；供应商的的澄清、 说明或者补正应当采用书面形式，由其授权的代表签字。</w:t>
      </w:r>
    </w:p>
    <w:p w14:paraId="6887B8F7"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 xml:space="preserve">.评审小组根据供应商的响应内容及磋商情况，要求各供应商在规定时间内进行最后报价（该报价将作为评审推荐成交的依据），并由磋商供应商法人或被授权代表签署或加盖公章。 </w:t>
      </w:r>
    </w:p>
    <w:p w14:paraId="2940F366"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5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.磋商供应商最终磋商总报价在货物数量没有增加、配置和服务没有重大提高的情况下， 不允许高于前一次报价。</w:t>
      </w:r>
    </w:p>
    <w:p w14:paraId="347E7ADB"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6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.磋商过程中，评审小组应给予每个正在参加磋商的供应商相同的机会。被评审小组认定为未实质性响应要求的，不再进入下一轮磋商报价。</w:t>
      </w:r>
    </w:p>
    <w:p w14:paraId="037E7B51"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7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.磋商过程中，若遇到本磋商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办法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未有预见、或目前法律、法规未有规定的问题， 则由评审小组成员依据政府采购相关法律法规，集体商议决定。</w:t>
      </w:r>
    </w:p>
    <w:p w14:paraId="0989C73E"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8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.评审小组对磋商情况进行综合评议后，按照“评分标准”对提交最后报价的供应商的响应文件和最后报价进行综合评分，并编写评审报告。</w:t>
      </w:r>
    </w:p>
    <w:p w14:paraId="016A29E0">
      <w:pPr>
        <w:ind w:right="280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四、评分表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1"/>
        <w:gridCol w:w="1971"/>
        <w:gridCol w:w="1971"/>
        <w:gridCol w:w="1971"/>
      </w:tblGrid>
      <w:tr w14:paraId="3F058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1" w:type="dxa"/>
          </w:tcPr>
          <w:p w14:paraId="02063ACF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评分标准</w:t>
            </w:r>
          </w:p>
        </w:tc>
        <w:tc>
          <w:tcPr>
            <w:tcW w:w="1971" w:type="dxa"/>
          </w:tcPr>
          <w:p w14:paraId="41CCA299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供应商名称1</w:t>
            </w:r>
          </w:p>
        </w:tc>
        <w:tc>
          <w:tcPr>
            <w:tcW w:w="1971" w:type="dxa"/>
          </w:tcPr>
          <w:p w14:paraId="77E180D2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供应商名称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971" w:type="dxa"/>
          </w:tcPr>
          <w:p w14:paraId="5660713D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······</w:t>
            </w:r>
          </w:p>
        </w:tc>
      </w:tr>
      <w:tr w14:paraId="5EBEB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1" w:type="dxa"/>
          </w:tcPr>
          <w:p w14:paraId="0DA2F34E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投标报价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30分</w:t>
            </w:r>
          </w:p>
        </w:tc>
        <w:tc>
          <w:tcPr>
            <w:tcW w:w="1971" w:type="dxa"/>
          </w:tcPr>
          <w:p w14:paraId="0B775EE2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 w14:paraId="3C46244A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 w14:paraId="391D60CC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0BA54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1" w:type="dxa"/>
            <w:vAlign w:val="center"/>
          </w:tcPr>
          <w:p w14:paraId="3B1DE8B0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技术参数50分</w:t>
            </w:r>
          </w:p>
        </w:tc>
        <w:tc>
          <w:tcPr>
            <w:tcW w:w="1971" w:type="dxa"/>
          </w:tcPr>
          <w:p w14:paraId="358A3F7B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 w14:paraId="56AD9563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 w14:paraId="1F9F6B2F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625B1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1" w:type="dxa"/>
          </w:tcPr>
          <w:p w14:paraId="4A534830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业绩10分</w:t>
            </w:r>
          </w:p>
        </w:tc>
        <w:tc>
          <w:tcPr>
            <w:tcW w:w="1971" w:type="dxa"/>
          </w:tcPr>
          <w:p w14:paraId="761336CF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 w14:paraId="140AEEDA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 w14:paraId="7EAB8B1C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2C772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1" w:type="dxa"/>
          </w:tcPr>
          <w:p w14:paraId="2F48F2B5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售后保障10分</w:t>
            </w:r>
          </w:p>
        </w:tc>
        <w:tc>
          <w:tcPr>
            <w:tcW w:w="1971" w:type="dxa"/>
          </w:tcPr>
          <w:p w14:paraId="52A39859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 w14:paraId="1AD3F4E9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 w14:paraId="7C4A2F21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6C3C4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1" w:type="dxa"/>
          </w:tcPr>
          <w:p w14:paraId="19F77B55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总分</w:t>
            </w:r>
          </w:p>
        </w:tc>
        <w:tc>
          <w:tcPr>
            <w:tcW w:w="1971" w:type="dxa"/>
          </w:tcPr>
          <w:p w14:paraId="7A092611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 w14:paraId="75ACFCD7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 w14:paraId="78AFC27B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5474F54B"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</w:p>
    <w:p w14:paraId="7779E725"/>
    <w:p w14:paraId="1C5EA2F5">
      <w:pPr>
        <w:rPr>
          <w:rFonts w:hint="eastAsia" w:eastAsia="宋体"/>
          <w:lang w:eastAsia="zh-CN"/>
        </w:rPr>
      </w:pPr>
    </w:p>
    <w:sectPr>
      <w:headerReference r:id="rId3" w:type="default"/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9979FD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17DFB"/>
    <w:rsid w:val="16A81373"/>
    <w:rsid w:val="18487FB3"/>
    <w:rsid w:val="26E15D4F"/>
    <w:rsid w:val="2E1C00A3"/>
    <w:rsid w:val="51147713"/>
    <w:rsid w:val="6C4A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30"/>
      <w:szCs w:val="30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1281</Words>
  <Characters>1338</Characters>
  <Lines>0</Lines>
  <Paragraphs>0</Paragraphs>
  <TotalTime>41</TotalTime>
  <ScaleCrop>false</ScaleCrop>
  <LinksUpToDate>false</LinksUpToDate>
  <CharactersWithSpaces>1392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2024-12-05T11:38:00Z</dcterms:created>
  <dc:creator>babyjie</dc:creator>
  <cp:lastModifiedBy>babyjie</cp:lastModifiedBy>
  <dcterms:modified xsi:type="dcterms:W3CDTF">2025-01-10T07:47:00Z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61B35AD244F94C2CBD17101A733432E4_13</vt:lpwstr>
  </property>
  <property fmtid="{D5CDD505-2E9C-101B-9397-08002B2CF9AE}" pid="4" name="KSOTemplateDocerSaveRecord">
    <vt:lpwstr>eyJoZGlkIjoiNGU5MGZhYTI1NWE2NTc3Mjc1OGUyZTI4ZGIyZjI0NzQiLCJ1c2VySWQiOiIzMTQyMTc2MDUifQ==</vt:lpwstr>
  </property>
</Properties>
</file>