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AD2F6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  <w:lang w:eastAsia="zh-CN"/>
        </w:rPr>
        <w:t>除颤仪</w:t>
      </w:r>
      <w:r>
        <w:rPr>
          <w:rFonts w:hint="eastAsia"/>
          <w:b/>
          <w:sz w:val="44"/>
          <w:szCs w:val="44"/>
        </w:rPr>
        <w:t>招标参数</w:t>
      </w:r>
    </w:p>
    <w:p w14:paraId="6C5BEFD2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具备手动除颤、心电监护功能，可选自动体外除颤（AED）功能。除颤具备自动阻抗补偿功能；可选配升级体外起搏功能，起搏分为固定和按需两种模式。具备降速起搏功能。可选配专用体内除颤附件包。</w:t>
      </w:r>
    </w:p>
    <w:p w14:paraId="1E0C3DEF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</w:rPr>
        <w:t>同步除颤和手动除颤中，能量分25档以上，可通过体外电极板进行能量选择最小为1J，最大为360J。</w:t>
      </w:r>
    </w:p>
    <w:p w14:paraId="56B0AA01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支持AED除颤功能，电击能量：100～360J。</w:t>
      </w:r>
    </w:p>
    <w:p w14:paraId="5276BA56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除颤充电迅速，充电至200J&lt;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s，充电至360J&lt;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s。</w:t>
      </w:r>
    </w:p>
    <w:p w14:paraId="2FD74425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体外除颤电极板手柄支持充电、放电、能量选择，具备充电完成指示灯。成人、小儿一体化电极板。</w:t>
      </w:r>
    </w:p>
    <w:p w14:paraId="705DFD2E">
      <w:pPr>
        <w:pStyle w:val="13"/>
        <w:numPr>
          <w:ilvl w:val="0"/>
          <w:numId w:val="1"/>
        </w:numPr>
        <w:spacing w:line="240" w:lineRule="auto"/>
        <w:jc w:val="both"/>
        <w:rPr>
          <w:color w:val="FF0000"/>
          <w:szCs w:val="22"/>
        </w:rPr>
      </w:pPr>
      <w:r>
        <w:rPr>
          <w:color w:val="auto"/>
          <w:szCs w:val="22"/>
        </w:rPr>
        <w:t>病人阻抗范围</w:t>
      </w:r>
      <w:r>
        <w:rPr>
          <w:rFonts w:hint="eastAsia"/>
          <w:color w:val="auto"/>
          <w:szCs w:val="22"/>
        </w:rPr>
        <w:t>：体外除颤：</w:t>
      </w:r>
      <w:r>
        <w:rPr>
          <w:color w:val="auto"/>
          <w:szCs w:val="22"/>
        </w:rPr>
        <w:t>20~</w:t>
      </w:r>
      <w:r>
        <w:rPr>
          <w:rFonts w:hint="eastAsia"/>
          <w:color w:val="auto"/>
          <w:szCs w:val="22"/>
        </w:rPr>
        <w:t>25</w:t>
      </w:r>
      <w:r>
        <w:rPr>
          <w:color w:val="auto"/>
          <w:szCs w:val="22"/>
        </w:rPr>
        <w:t>0</w:t>
      </w:r>
      <w:r>
        <w:rPr>
          <w:rFonts w:hint="eastAsia"/>
          <w:color w:val="auto"/>
          <w:szCs w:val="22"/>
        </w:rPr>
        <w:t>Ω；体内除颤：15-250Ω。</w:t>
      </w:r>
    </w:p>
    <w:p w14:paraId="60C6C153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</w:rPr>
        <w:t>监护功能：可选配升级SpO2、体温、NIBP、EtCO2监测功能。具有≥27种心律失常分析。</w:t>
      </w:r>
    </w:p>
    <w:p w14:paraId="43F3717B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★支持3/5/6/12导和自动导联心电监测，并提供12导联心电静息报告输出功能。</w:t>
      </w:r>
    </w:p>
    <w:p w14:paraId="6D555DD6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Times New Roman" w:hAnsi="Times New Roman" w:cs="Times New Roman"/>
          <w:szCs w:val="21"/>
        </w:rPr>
        <w:t>★</w:t>
      </w:r>
      <w:r>
        <w:rPr>
          <w:rFonts w:hint="eastAsia" w:ascii="宋体" w:hAnsi="宋体" w:cs="宋体"/>
          <w:kern w:val="0"/>
          <w:sz w:val="24"/>
        </w:rPr>
        <w:t>配备1块电池，最大可支持360J除颤210次，电池体上带有五段LED 电池电量指示装置，用于快速评估电池电量。</w:t>
      </w:r>
    </w:p>
    <w:p w14:paraId="7EFDD8FE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具备生理报警和技术报警功能，并且具有双报警灯，分别显示生理报警和技术报警。</w:t>
      </w:r>
    </w:p>
    <w:p w14:paraId="6B7A8B05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bookmarkStart w:id="0" w:name="_Hlk88070972"/>
      <w:r>
        <w:rPr>
          <w:rFonts w:hint="eastAsia" w:ascii="Times New Roman" w:hAnsi="Times New Roman" w:cs="Times New Roman"/>
          <w:szCs w:val="21"/>
        </w:rPr>
        <w:t>★</w:t>
      </w:r>
      <w:bookmarkEnd w:id="0"/>
      <w:r>
        <w:rPr>
          <w:rFonts w:hint="eastAsia" w:ascii="宋体" w:hAnsi="宋体" w:cs="宋体"/>
          <w:kern w:val="0"/>
          <w:sz w:val="24"/>
        </w:rPr>
        <w:t>彩色TFT显示屏</w:t>
      </w:r>
      <w:r>
        <w:rPr>
          <w:rFonts w:hint="eastAsia" w:cs="宋体" w:asciiTheme="minorEastAsia" w:hAnsiTheme="minorEastAsia"/>
          <w:kern w:val="0"/>
          <w:sz w:val="24"/>
        </w:rPr>
        <w:t>≥</w:t>
      </w:r>
      <w:r>
        <w:rPr>
          <w:rFonts w:ascii="宋体" w:hAnsi="宋体" w:cs="宋体"/>
          <w:kern w:val="0"/>
          <w:sz w:val="24"/>
        </w:rPr>
        <w:t>7</w:t>
      </w:r>
      <w:r>
        <w:rPr>
          <w:rFonts w:hint="eastAsia" w:ascii="宋体" w:hAnsi="宋体" w:cs="宋体"/>
          <w:kern w:val="0"/>
          <w:sz w:val="24"/>
        </w:rPr>
        <w:t>英寸, 分辨率800×</w:t>
      </w:r>
      <w:r>
        <w:rPr>
          <w:rFonts w:ascii="宋体" w:hAnsi="宋体" w:cs="宋体"/>
          <w:kern w:val="0"/>
          <w:sz w:val="24"/>
        </w:rPr>
        <w:t>48</w:t>
      </w:r>
      <w:r>
        <w:rPr>
          <w:rFonts w:hint="eastAsia" w:ascii="宋体" w:hAnsi="宋体" w:cs="宋体"/>
          <w:kern w:val="0"/>
          <w:sz w:val="24"/>
        </w:rPr>
        <w:t>0，可显示</w:t>
      </w:r>
      <w:r>
        <w:rPr>
          <w:rFonts w:hint="eastAsia" w:cs="宋体" w:asciiTheme="minorEastAsia" w:hAnsiTheme="minorEastAsia"/>
          <w:kern w:val="0"/>
          <w:sz w:val="24"/>
        </w:rPr>
        <w:t>≥</w:t>
      </w:r>
      <w:r>
        <w:rPr>
          <w:rFonts w:hint="eastAsia" w:ascii="宋体" w:hAnsi="宋体" w:cs="宋体"/>
          <w:kern w:val="0"/>
          <w:sz w:val="24"/>
        </w:rPr>
        <w:t>4道监护参数波形，有高对比度显示界面。</w:t>
      </w:r>
    </w:p>
    <w:p w14:paraId="57343DAB">
      <w:pPr>
        <w:pStyle w:val="12"/>
        <w:widowControl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cs="宋体"/>
          <w:bCs/>
          <w:color w:val="FF0000"/>
          <w:kern w:val="0"/>
          <w:sz w:val="24"/>
        </w:rPr>
      </w:pPr>
      <w:r>
        <w:rPr>
          <w:rFonts w:hint="eastAsia" w:ascii="宋体" w:hAnsi="宋体"/>
          <w:sz w:val="24"/>
        </w:rPr>
        <w:t>体外除颤监护仪可升级</w:t>
      </w:r>
      <w:r>
        <w:rPr>
          <w:rFonts w:hint="eastAsia" w:ascii="宋体" w:hAnsi="宋体" w:cs="宋体"/>
          <w:kern w:val="0"/>
          <w:sz w:val="24"/>
        </w:rPr>
        <w:t>配置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0mm记录仪，</w:t>
      </w:r>
      <w:r>
        <w:rPr>
          <w:rFonts w:hint="eastAsia" w:ascii="宋体" w:hAnsi="宋体" w:cs="宋体"/>
          <w:bCs/>
          <w:kern w:val="0"/>
          <w:sz w:val="24"/>
        </w:rPr>
        <w:t>实时记录时间有3秒、5秒、8秒、16秒、32秒、连续可供选择。</w:t>
      </w:r>
    </w:p>
    <w:p w14:paraId="0A2EB6E5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/>
          <w:sz w:val="24"/>
        </w:rPr>
        <w:t>主机具备录音功能，最大支持</w:t>
      </w:r>
      <w:r>
        <w:rPr>
          <w:rFonts w:hint="eastAsia" w:asciiTheme="minorEastAsia" w:hAnsiTheme="minorEastAsia"/>
          <w:sz w:val="24"/>
        </w:rPr>
        <w:t>≥</w:t>
      </w:r>
      <w:r>
        <w:rPr>
          <w:rFonts w:ascii="宋体" w:hAnsi="宋体"/>
          <w:sz w:val="24"/>
        </w:rPr>
        <w:t>240min录音存储</w:t>
      </w:r>
      <w:r>
        <w:rPr>
          <w:rFonts w:hint="eastAsia" w:ascii="宋体" w:hAnsi="宋体"/>
          <w:sz w:val="24"/>
        </w:rPr>
        <w:t>。</w:t>
      </w:r>
    </w:p>
    <w:p w14:paraId="3D2B26A4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关机状态下设备可自动运行自检，支持大能量自检（不低于200J）、屏幕、按键检测。</w:t>
      </w:r>
    </w:p>
    <w:p w14:paraId="3B7624F0">
      <w:pPr>
        <w:widowControl/>
        <w:numPr>
          <w:ilvl w:val="0"/>
          <w:numId w:val="1"/>
        </w:numPr>
        <w:spacing w:line="24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符合欧盟救护车标准</w:t>
      </w:r>
      <w:r>
        <w:rPr>
          <w:rFonts w:ascii="宋体" w:hAnsi="宋体" w:cs="宋体"/>
          <w:kern w:val="0"/>
          <w:sz w:val="24"/>
        </w:rPr>
        <w:t>EN1789:2007</w:t>
      </w:r>
      <w:r>
        <w:rPr>
          <w:rFonts w:hint="eastAsia" w:ascii="宋体" w:hAnsi="宋体" w:cs="宋体"/>
          <w:kern w:val="0"/>
          <w:sz w:val="24"/>
        </w:rPr>
        <w:t>，防护等级IP55。</w:t>
      </w:r>
    </w:p>
    <w:p w14:paraId="7D52C17E">
      <w:pPr>
        <w:widowControl/>
        <w:numPr>
          <w:ilvl w:val="0"/>
          <w:numId w:val="0"/>
        </w:numPr>
        <w:spacing w:line="480" w:lineRule="exact"/>
        <w:ind w:firstLine="1446" w:firstLineChars="600"/>
        <w:jc w:val="left"/>
        <w:rPr>
          <w:rFonts w:hint="default" w:ascii="宋体" w:hAnsi="宋体" w:cs="宋体"/>
          <w:b/>
          <w:bCs/>
          <w:kern w:val="0"/>
          <w:sz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B6BA0"/>
    <w:multiLevelType w:val="multilevel"/>
    <w:tmpl w:val="2F1B6BA0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198"/>
        </w:tabs>
        <w:ind w:left="119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722F90"/>
    <w:rsid w:val="0001509C"/>
    <w:rsid w:val="00030A30"/>
    <w:rsid w:val="00042B9B"/>
    <w:rsid w:val="00050789"/>
    <w:rsid w:val="00065482"/>
    <w:rsid w:val="00082EEA"/>
    <w:rsid w:val="00093760"/>
    <w:rsid w:val="00097CB9"/>
    <w:rsid w:val="00110E9D"/>
    <w:rsid w:val="001141F6"/>
    <w:rsid w:val="00127EAC"/>
    <w:rsid w:val="00172235"/>
    <w:rsid w:val="00191449"/>
    <w:rsid w:val="001B2FA2"/>
    <w:rsid w:val="001E7A43"/>
    <w:rsid w:val="00204A34"/>
    <w:rsid w:val="00220670"/>
    <w:rsid w:val="00232E54"/>
    <w:rsid w:val="00275AB5"/>
    <w:rsid w:val="00286961"/>
    <w:rsid w:val="002B53D3"/>
    <w:rsid w:val="002C0073"/>
    <w:rsid w:val="002E3E83"/>
    <w:rsid w:val="00347DA6"/>
    <w:rsid w:val="00352FF8"/>
    <w:rsid w:val="003661C4"/>
    <w:rsid w:val="003B1606"/>
    <w:rsid w:val="003C0578"/>
    <w:rsid w:val="004074D6"/>
    <w:rsid w:val="00431FFD"/>
    <w:rsid w:val="0043330C"/>
    <w:rsid w:val="004454A1"/>
    <w:rsid w:val="00485174"/>
    <w:rsid w:val="004A6273"/>
    <w:rsid w:val="004D2484"/>
    <w:rsid w:val="004F4121"/>
    <w:rsid w:val="00555D0A"/>
    <w:rsid w:val="00565661"/>
    <w:rsid w:val="00585557"/>
    <w:rsid w:val="005857D4"/>
    <w:rsid w:val="005D180F"/>
    <w:rsid w:val="005D3755"/>
    <w:rsid w:val="005F0B09"/>
    <w:rsid w:val="005F495E"/>
    <w:rsid w:val="00620218"/>
    <w:rsid w:val="00633F01"/>
    <w:rsid w:val="006406F6"/>
    <w:rsid w:val="0065634D"/>
    <w:rsid w:val="00682176"/>
    <w:rsid w:val="00690844"/>
    <w:rsid w:val="006E1F3F"/>
    <w:rsid w:val="00710BF4"/>
    <w:rsid w:val="00722F90"/>
    <w:rsid w:val="0074757B"/>
    <w:rsid w:val="00751927"/>
    <w:rsid w:val="00766C25"/>
    <w:rsid w:val="00784B7E"/>
    <w:rsid w:val="00785D21"/>
    <w:rsid w:val="007978EB"/>
    <w:rsid w:val="007A2AF2"/>
    <w:rsid w:val="007D79D0"/>
    <w:rsid w:val="007E7E82"/>
    <w:rsid w:val="007F5EC6"/>
    <w:rsid w:val="00800BEF"/>
    <w:rsid w:val="00806745"/>
    <w:rsid w:val="00831863"/>
    <w:rsid w:val="008415AF"/>
    <w:rsid w:val="00851AA0"/>
    <w:rsid w:val="00853A7E"/>
    <w:rsid w:val="008601CA"/>
    <w:rsid w:val="0088015D"/>
    <w:rsid w:val="008A16B7"/>
    <w:rsid w:val="008C304B"/>
    <w:rsid w:val="008F250E"/>
    <w:rsid w:val="00913A5D"/>
    <w:rsid w:val="009B6E1B"/>
    <w:rsid w:val="00A10EB4"/>
    <w:rsid w:val="00A66A35"/>
    <w:rsid w:val="00A66EA1"/>
    <w:rsid w:val="00A800FE"/>
    <w:rsid w:val="00A81184"/>
    <w:rsid w:val="00A82CA7"/>
    <w:rsid w:val="00A95C60"/>
    <w:rsid w:val="00AC3531"/>
    <w:rsid w:val="00B014E7"/>
    <w:rsid w:val="00B02E6C"/>
    <w:rsid w:val="00B27F41"/>
    <w:rsid w:val="00BE572C"/>
    <w:rsid w:val="00C11E4E"/>
    <w:rsid w:val="00C4735C"/>
    <w:rsid w:val="00C65BCF"/>
    <w:rsid w:val="00C840E9"/>
    <w:rsid w:val="00C858E2"/>
    <w:rsid w:val="00C86E46"/>
    <w:rsid w:val="00CA5F58"/>
    <w:rsid w:val="00CA675A"/>
    <w:rsid w:val="00CC3E31"/>
    <w:rsid w:val="00CF074B"/>
    <w:rsid w:val="00CF36C3"/>
    <w:rsid w:val="00D00C7F"/>
    <w:rsid w:val="00D06748"/>
    <w:rsid w:val="00D116CE"/>
    <w:rsid w:val="00D15D7E"/>
    <w:rsid w:val="00D222FC"/>
    <w:rsid w:val="00D35E97"/>
    <w:rsid w:val="00D433B4"/>
    <w:rsid w:val="00D47F2A"/>
    <w:rsid w:val="00DB524B"/>
    <w:rsid w:val="00DD3BBC"/>
    <w:rsid w:val="00E04404"/>
    <w:rsid w:val="00E14456"/>
    <w:rsid w:val="00E15967"/>
    <w:rsid w:val="00E23752"/>
    <w:rsid w:val="00E308BD"/>
    <w:rsid w:val="00E43DF9"/>
    <w:rsid w:val="00E550A8"/>
    <w:rsid w:val="00E819B7"/>
    <w:rsid w:val="00E8266B"/>
    <w:rsid w:val="00E86923"/>
    <w:rsid w:val="00EA3776"/>
    <w:rsid w:val="00EB7DDB"/>
    <w:rsid w:val="00EE3C6E"/>
    <w:rsid w:val="00EE47CE"/>
    <w:rsid w:val="00EF6D6B"/>
    <w:rsid w:val="00EF6FE5"/>
    <w:rsid w:val="00F07EEC"/>
    <w:rsid w:val="00F43854"/>
    <w:rsid w:val="00F70112"/>
    <w:rsid w:val="00F740B3"/>
    <w:rsid w:val="00FE5998"/>
    <w:rsid w:val="01D03712"/>
    <w:rsid w:val="0DD2041E"/>
    <w:rsid w:val="17173305"/>
    <w:rsid w:val="1EF503D0"/>
    <w:rsid w:val="20384A18"/>
    <w:rsid w:val="20AC0F62"/>
    <w:rsid w:val="26D25D42"/>
    <w:rsid w:val="283A50A6"/>
    <w:rsid w:val="29F252D9"/>
    <w:rsid w:val="3088328C"/>
    <w:rsid w:val="30C84CB0"/>
    <w:rsid w:val="31F36D4B"/>
    <w:rsid w:val="32B06690"/>
    <w:rsid w:val="33150BE9"/>
    <w:rsid w:val="381946E1"/>
    <w:rsid w:val="3B07334A"/>
    <w:rsid w:val="3F5C46E6"/>
    <w:rsid w:val="4E6F51FA"/>
    <w:rsid w:val="503B1F0D"/>
    <w:rsid w:val="56582A17"/>
    <w:rsid w:val="56DA08E3"/>
    <w:rsid w:val="5A7E0AAE"/>
    <w:rsid w:val="5D6D4FFA"/>
    <w:rsid w:val="5E71730C"/>
    <w:rsid w:val="60BC7E74"/>
    <w:rsid w:val="6AE0505D"/>
    <w:rsid w:val="6B637A3C"/>
    <w:rsid w:val="6DC742B3"/>
    <w:rsid w:val="6FEC6252"/>
    <w:rsid w:val="74C257D4"/>
    <w:rsid w:val="79C67222"/>
    <w:rsid w:val="7A5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spacing w:line="300" w:lineRule="auto"/>
      <w:jc w:val="left"/>
    </w:pPr>
    <w:rPr>
      <w:rFonts w:ascii="Times New Roman" w:hAnsi="Times New Roman" w:eastAsia="宋体" w:cs="黑体"/>
      <w:sz w:val="1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b/>
      <w:bCs/>
      <w:sz w:val="21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Times New Roman" w:hAnsi="Times New Roman" w:eastAsia="宋体" w:cs="黑体"/>
      <w:sz w:val="18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宋体" w:cs="黑体"/>
      <w:b/>
      <w:bCs/>
      <w:sz w:val="18"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587</Words>
  <Characters>687</Characters>
  <Lines>4</Lines>
  <Paragraphs>1</Paragraphs>
  <TotalTime>2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2020-09-14T09:05:00Z</dcterms:created>
  <dc:creator>王琨</dc:creator>
  <cp:lastModifiedBy>babyjie</cp:lastModifiedBy>
  <dcterms:modified xsi:type="dcterms:W3CDTF">2024-10-07T01:43:15Z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F02AAEDB105B4A978C0C3DCC9DFB21AB</vt:lpwstr>
  </property>
</Properties>
</file>