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8E9F3">
      <w:pPr>
        <w:pStyle w:val="15"/>
        <w:numPr>
          <w:ilvl w:val="0"/>
          <w:numId w:val="0"/>
        </w:numPr>
        <w:spacing w:line="360" w:lineRule="auto"/>
        <w:ind w:left="440" w:leftChars="0" w:hanging="440" w:firstLineChars="0"/>
        <w:jc w:val="center"/>
        <w:textAlignment w:val="baseline"/>
        <w:rPr>
          <w:rFonts w:hint="eastAsia" w:ascii="宋体" w:hAnsi="宋体" w:cs="宋体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kern w:val="2"/>
          <w:sz w:val="32"/>
          <w:szCs w:val="24"/>
          <w:lang w:val="en-US" w:eastAsia="zh-CN" w:bidi="ar-SA"/>
        </w:rPr>
        <w:t>眼球运动评估系统参数要求</w:t>
      </w:r>
      <w:bookmarkStart w:id="0" w:name="_GoBack"/>
      <w:bookmarkEnd w:id="0"/>
    </w:p>
    <w:p w14:paraId="0A241DF5">
      <w:pPr>
        <w:pStyle w:val="15"/>
        <w:numPr>
          <w:ilvl w:val="0"/>
          <w:numId w:val="0"/>
        </w:numPr>
        <w:spacing w:line="360" w:lineRule="auto"/>
        <w:ind w:left="440" w:leftChars="0" w:hanging="440" w:firstLineChars="0"/>
        <w:textAlignment w:val="baseline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</w:rPr>
        <w:t>总体要求</w:t>
      </w:r>
    </w:p>
    <w:p w14:paraId="30B20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利用眼动终端（手机、平板、眼动仪等）、基于眼动追踪技术，获取老年痴呆眼动数据，为老年痴呆科研工作提供眼动数据。</w:t>
      </w:r>
    </w:p>
    <w:p w14:paraId="32435617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ind w:left="440" w:leftChars="0" w:hanging="440" w:firstLineChars="0"/>
        <w:textAlignment w:val="baseline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b/>
          <w:bCs/>
          <w:kern w:val="2"/>
          <w:sz w:val="28"/>
          <w:szCs w:val="28"/>
          <w:lang w:val="en-US" w:eastAsia="zh-CN" w:bidi="ar-SA"/>
        </w:rPr>
        <w:t>二、</w:t>
      </w:r>
      <w:r>
        <w:rPr>
          <w:rFonts w:hint="eastAsia" w:ascii="仿宋" w:hAnsi="仿宋" w:eastAsia="仿宋"/>
          <w:b/>
          <w:bCs/>
          <w:sz w:val="28"/>
          <w:szCs w:val="28"/>
        </w:rPr>
        <w:t>技术服务要求</w:t>
      </w:r>
    </w:p>
    <w:p w14:paraId="0D556899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/>
          <w:sz w:val="24"/>
          <w:szCs w:val="24"/>
        </w:rPr>
        <w:t>云端部署，无需本地化部署，无需对接医院信息系统。</w:t>
      </w:r>
    </w:p>
    <w:p w14:paraId="671A89E0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/>
          <w:sz w:val="24"/>
          <w:szCs w:val="24"/>
        </w:rPr>
        <w:t>支持基于“眼动追踪”技术开展认知筛查，利用平板电脑摄像头或眼动仪设备采集眼动参数；</w:t>
      </w:r>
    </w:p>
    <w:p w14:paraId="7D7A5046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/>
          <w:sz w:val="24"/>
          <w:szCs w:val="24"/>
        </w:rPr>
        <w:t>支持量表筛查，包括且不限于A</w:t>
      </w:r>
      <w:r>
        <w:rPr>
          <w:rFonts w:ascii="仿宋" w:hAnsi="仿宋" w:eastAsia="仿宋"/>
          <w:sz w:val="24"/>
          <w:szCs w:val="24"/>
        </w:rPr>
        <w:t>D8</w:t>
      </w:r>
      <w:r>
        <w:rPr>
          <w:rFonts w:hint="eastAsia" w:ascii="仿宋" w:hAnsi="仿宋" w:eastAsia="仿宋"/>
          <w:sz w:val="24"/>
          <w:szCs w:val="24"/>
        </w:rPr>
        <w:t>、MMSE、MOCA。</w:t>
      </w:r>
    </w:p>
    <w:p w14:paraId="476C13AB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/>
          <w:sz w:val="24"/>
          <w:szCs w:val="24"/>
        </w:rPr>
        <w:t>可支持至少3个用户端同时使用；</w:t>
      </w:r>
    </w:p>
    <w:p w14:paraId="10A629D9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5.</w:t>
      </w:r>
      <w:r>
        <w:rPr>
          <w:rFonts w:hint="eastAsia" w:ascii="仿宋" w:hAnsi="仿宋" w:eastAsia="仿宋"/>
          <w:sz w:val="24"/>
          <w:szCs w:val="24"/>
        </w:rPr>
        <w:t>自动即时产生筛查结论；</w:t>
      </w:r>
    </w:p>
    <w:p w14:paraId="721A1F12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6.</w:t>
      </w:r>
      <w:r>
        <w:rPr>
          <w:rFonts w:hint="eastAsia" w:ascii="仿宋" w:hAnsi="仿宋" w:eastAsia="仿宋"/>
          <w:sz w:val="24"/>
          <w:szCs w:val="24"/>
        </w:rPr>
        <w:t>自动即时生成筛查报告、能够打印筛查报告；</w:t>
      </w:r>
    </w:p>
    <w:p w14:paraId="40DF36A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7.</w:t>
      </w:r>
      <w:r>
        <w:rPr>
          <w:rFonts w:hint="eastAsia" w:ascii="仿宋" w:hAnsi="仿宋" w:eastAsia="仿宋"/>
          <w:sz w:val="24"/>
          <w:szCs w:val="24"/>
        </w:rPr>
        <w:t>支持筛查过程监控功能；</w:t>
      </w:r>
    </w:p>
    <w:p w14:paraId="667ED67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8.</w:t>
      </w:r>
      <w:r>
        <w:rPr>
          <w:rFonts w:hint="eastAsia" w:ascii="仿宋" w:hAnsi="仿宋" w:eastAsia="仿宋"/>
          <w:sz w:val="24"/>
          <w:szCs w:val="24"/>
        </w:rPr>
        <w:t>支持后台管理，包括患者管理、筛查人员管理、筛查（过程）管理、筛查报告管理、网络检索与查询系统功能；</w:t>
      </w:r>
    </w:p>
    <w:p w14:paraId="26F37631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9.</w:t>
      </w:r>
      <w:r>
        <w:rPr>
          <w:rFonts w:hint="eastAsia" w:ascii="仿宋" w:hAnsi="仿宋" w:eastAsia="仿宋"/>
          <w:sz w:val="24"/>
          <w:szCs w:val="24"/>
        </w:rPr>
        <w:t>数据保留期一年，且能提供数据导出服务；</w:t>
      </w:r>
    </w:p>
    <w:p w14:paraId="0988B813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10.</w:t>
      </w:r>
      <w:r>
        <w:rPr>
          <w:rFonts w:hint="eastAsia" w:ascii="仿宋" w:hAnsi="仿宋" w:eastAsia="仿宋"/>
          <w:sz w:val="24"/>
          <w:szCs w:val="24"/>
        </w:rPr>
        <w:t>系统平台接入遵守统一技术规范：统一用户管理、统一信息发布、统一公文交换、统一数据交换等接口规范；</w:t>
      </w:r>
    </w:p>
    <w:p w14:paraId="1D57E2BF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 w:cs="宋体"/>
          <w:kern w:val="2"/>
          <w:sz w:val="24"/>
          <w:szCs w:val="24"/>
          <w:lang w:val="en-US" w:eastAsia="zh-CN" w:bidi="ar-SA"/>
        </w:rPr>
        <w:t>11.</w:t>
      </w:r>
      <w:r>
        <w:rPr>
          <w:rFonts w:hint="eastAsia" w:ascii="仿宋" w:hAnsi="仿宋" w:eastAsia="仿宋"/>
          <w:sz w:val="24"/>
          <w:szCs w:val="24"/>
        </w:rPr>
        <w:t>开放性和标准性：采用有关的国家标准，例如：GB/T19001-2000应用于计算机软件的指南等。</w:t>
      </w:r>
    </w:p>
    <w:p w14:paraId="6F21961E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exact"/>
        <w:ind w:left="440" w:leftChars="0" w:hanging="440" w:firstLineChars="0"/>
        <w:textAlignment w:val="baseline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宋体"/>
          <w:b/>
          <w:bCs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仿宋" w:hAnsi="仿宋" w:eastAsia="仿宋"/>
          <w:b/>
          <w:bCs/>
          <w:sz w:val="28"/>
          <w:szCs w:val="28"/>
        </w:rPr>
        <w:t>眼动参数要求</w:t>
      </w:r>
    </w:p>
    <w:p w14:paraId="6DC62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系统提供的眼动参数包括且不限于如下参数：延时时间、错误率、错误纠正正确率、纠正元延迟、平均速度、最高速度、凝视眨眼次数、眼跳增益（初始）、眼跳增益（终末）、眼跳错误率（校正后）、正确眼跳延迟（校正后）、正确眼跳延迟、新图片平均停留时间、旧图片平均停留时间、新旧图片偏好、平均凝视总时间。</w:t>
      </w:r>
    </w:p>
    <w:p w14:paraId="286EE946">
      <w:pPr>
        <w:pStyle w:val="2"/>
        <w:rPr>
          <w:rFonts w:hint="eastAsia"/>
          <w:lang w:eastAsia="zh-CN"/>
        </w:rPr>
      </w:pPr>
    </w:p>
    <w:p w14:paraId="51140498">
      <w:pPr>
        <w:pStyle w:val="2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参数审核签字：</w:t>
      </w:r>
    </w:p>
    <w:p w14:paraId="7A24C968">
      <w:pPr>
        <w:pStyle w:val="4"/>
        <w:spacing w:line="24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科主任：</w:t>
      </w:r>
    </w:p>
    <w:p w14:paraId="3E283265">
      <w:pPr>
        <w:pStyle w:val="4"/>
        <w:spacing w:line="24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科务会（三人）：</w:t>
      </w:r>
    </w:p>
    <w:p w14:paraId="02B5D9ED">
      <w:pPr>
        <w:pStyle w:val="4"/>
        <w:spacing w:line="24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使用人（代表）：</w:t>
      </w:r>
    </w:p>
    <w:p w14:paraId="491F5516">
      <w:pPr>
        <w:pStyle w:val="4"/>
        <w:jc w:val="righ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                     </w:t>
      </w:r>
    </w:p>
    <w:p w14:paraId="74A9B982">
      <w:pPr>
        <w:pStyle w:val="4"/>
        <w:jc w:val="righ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    2024年8月23日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GZhYTI1NWE2NTc3Mjc1OGUyZTI4ZGIyZjI0NzQifQ=="/>
  </w:docVars>
  <w:rsids>
    <w:rsidRoot w:val="006D78FB"/>
    <w:rsid w:val="001D471E"/>
    <w:rsid w:val="002C3FB7"/>
    <w:rsid w:val="002C6A7F"/>
    <w:rsid w:val="00390A1D"/>
    <w:rsid w:val="0039316B"/>
    <w:rsid w:val="003B6E73"/>
    <w:rsid w:val="003E0081"/>
    <w:rsid w:val="003E6A48"/>
    <w:rsid w:val="004000A5"/>
    <w:rsid w:val="0044426B"/>
    <w:rsid w:val="004D517A"/>
    <w:rsid w:val="00597F34"/>
    <w:rsid w:val="00617FEA"/>
    <w:rsid w:val="006D78FB"/>
    <w:rsid w:val="00704970"/>
    <w:rsid w:val="007919C3"/>
    <w:rsid w:val="007A7DD4"/>
    <w:rsid w:val="00850FDD"/>
    <w:rsid w:val="00907732"/>
    <w:rsid w:val="00916380"/>
    <w:rsid w:val="00931B8E"/>
    <w:rsid w:val="009C34F5"/>
    <w:rsid w:val="00A046AB"/>
    <w:rsid w:val="00A25516"/>
    <w:rsid w:val="00A45878"/>
    <w:rsid w:val="00AF6711"/>
    <w:rsid w:val="00B1314B"/>
    <w:rsid w:val="00B812D8"/>
    <w:rsid w:val="00C70C78"/>
    <w:rsid w:val="00D50272"/>
    <w:rsid w:val="00D52887"/>
    <w:rsid w:val="00D76352"/>
    <w:rsid w:val="00D9164C"/>
    <w:rsid w:val="00DB54D3"/>
    <w:rsid w:val="00ED2C1E"/>
    <w:rsid w:val="00EF7155"/>
    <w:rsid w:val="00F16A4C"/>
    <w:rsid w:val="00F90663"/>
    <w:rsid w:val="00F94146"/>
    <w:rsid w:val="00FB2BF8"/>
    <w:rsid w:val="00FD7A1A"/>
    <w:rsid w:val="0CAA0ECC"/>
    <w:rsid w:val="10192E7F"/>
    <w:rsid w:val="561D0D07"/>
    <w:rsid w:val="6FF3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link w:val="14"/>
    <w:qFormat/>
    <w:uiPriority w:val="99"/>
    <w:pPr>
      <w:ind w:firstLine="420" w:firstLineChars="100"/>
    </w:pPr>
    <w:rPr>
      <w:rFonts w:ascii="Times New Roman"/>
      <w:szCs w:val="24"/>
    </w:rPr>
  </w:style>
  <w:style w:type="paragraph" w:styleId="3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customStyle="1" w:styleId="4">
    <w:name w:val="样式 正文首行缩进 + 首行缩进:  2 字符1 Char Char"/>
    <w:qFormat/>
    <w:uiPriority w:val="0"/>
    <w:pPr>
      <w:widowControl w:val="0"/>
      <w:adjustRightInd w:val="0"/>
      <w:spacing w:line="400" w:lineRule="exact"/>
      <w:ind w:firstLine="480" w:firstLineChars="200"/>
      <w:jc w:val="both"/>
      <w:textAlignment w:val="baseline"/>
    </w:pPr>
    <w:rPr>
      <w:rFonts w:ascii="宋体" w:hAnsi="宋体" w:eastAsia="仿宋_GB2312" w:cs="宋体"/>
      <w:color w:val="000000"/>
      <w:kern w:val="2"/>
      <w:sz w:val="26"/>
      <w:szCs w:val="20"/>
      <w:lang w:val="en-US" w:eastAsia="zh-CN" w:bidi="ar-SA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5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3">
    <w:name w:val="正文文本 字符"/>
    <w:basedOn w:val="9"/>
    <w:link w:val="3"/>
    <w:semiHidden/>
    <w:qFormat/>
    <w:uiPriority w:val="99"/>
    <w:rPr>
      <w:rFonts w:ascii="Calibri" w:hAnsi="Calibri" w:eastAsia="宋体" w:cs="宋体"/>
    </w:rPr>
  </w:style>
  <w:style w:type="character" w:customStyle="1" w:styleId="14">
    <w:name w:val="正文文本首行缩进 字符"/>
    <w:basedOn w:val="13"/>
    <w:link w:val="2"/>
    <w:qFormat/>
    <w:uiPriority w:val="99"/>
    <w:rPr>
      <w:rFonts w:ascii="Times New Roman" w:hAnsi="Calibri" w:eastAsia="宋体" w:cs="宋体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571</Words>
  <Characters>609</Characters>
  <Lines>4</Lines>
  <Paragraphs>1</Paragraphs>
  <TotalTime>0</TotalTime>
  <ScaleCrop>false</ScaleCrop>
  <LinksUpToDate>false</LinksUpToDate>
  <CharactersWithSpaces>671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2023-10-30T05:28:00Z</dcterms:created>
  <dc:creator>立涛 孙</dc:creator>
  <cp:lastModifiedBy>babyjie</cp:lastModifiedBy>
  <dcterms:modified xsi:type="dcterms:W3CDTF">2024-08-23T08:29:41Z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9CFAD830B5B4424D83B1BD8026078ECD_12</vt:lpwstr>
  </property>
</Properties>
</file>