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eastAsia="zh-CN"/>
        </w:rPr>
        <w:t>信息科杀毒软件参数</w:t>
      </w:r>
    </w:p>
    <w:bookmarkEnd w:id="0"/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1.部署并运行于内网环境,服务端可以通过HTTP代理模式自动更新外网病毒库、漏洞补丁、软件版本等。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2.对流行病毒检测率和清除率均大于95%（出具国家计算机病毒应急处理中心报告）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3.支持客户端漏洞扫描，并自动从服务端下载补丁，并运行修复。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4.支持禁用U盘等移动储存设备。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5.支持客户端应用白名单，禁止客户端运行非白名单内的软件和程序。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6.支持客户端非法外联监测，并自动断开外部连接、上报服务端、给出客户端告警提示。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7.客户端软件不可被非授权卸载，进程不可被中断。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8.支持下发并运行指定脚本或程序文件（bat、exe）。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9.客户端轻量化占用小，不拖慢电脑速度，不影响业务软件流畅运行。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10.支持终端数不小于2000个，维保升级服务不少于5年。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11.支持客户端部署操作系统包括：windows xp/7/10/11/2008/2016、redhat 6/7/8、centos 6/7/8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mVhOGI0NTUwYjI1NDE3MmUzNGIyODlkYzNkMTcifQ=="/>
  </w:docVars>
  <w:rsids>
    <w:rsidRoot w:val="60CC0E7C"/>
    <w:rsid w:val="60C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2024-02-01T07:53:00Z</dcterms:created>
  <dc:creator>鸡蛋不好吃</dc:creator>
  <cp:lastModifiedBy>鸡蛋不好吃</cp:lastModifiedBy>
  <dcterms:modified xsi:type="dcterms:W3CDTF">2024-02-01T07:54:21Z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50F6C78669E54E87977E53A42218DA5B_11</vt:lpwstr>
  </property>
</Properties>
</file>