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eastAsia="zh-CN"/>
        </w:rPr>
      </w:pPr>
    </w:p>
    <w:p>
      <w:pPr>
        <w:jc w:val="center"/>
        <w:rPr>
          <w:rFonts w:hint="eastAsia" w:cs="宋体"/>
          <w:b/>
          <w:bCs/>
          <w:position w:val="1"/>
          <w:sz w:val="30"/>
          <w:szCs w:val="30"/>
          <w:highlight w:val="none"/>
          <w:u w:val="none"/>
          <w:lang w:val="en-US" w:eastAsia="zh-CN"/>
        </w:rPr>
      </w:pPr>
    </w:p>
    <w:p>
      <w:pPr>
        <w:jc w:val="center"/>
        <w:rPr>
          <w:rFonts w:hint="eastAsia"/>
          <w:b/>
          <w:bCs/>
          <w:sz w:val="30"/>
          <w:szCs w:val="30"/>
          <w:u w:val="none"/>
          <w:lang w:val="en-US" w:eastAsia="zh-CN"/>
        </w:rPr>
      </w:pPr>
      <w:r>
        <w:rPr>
          <w:rFonts w:hint="eastAsia" w:cs="宋体"/>
          <w:b/>
          <w:bCs/>
          <w:position w:val="1"/>
          <w:sz w:val="30"/>
          <w:szCs w:val="30"/>
          <w:highlight w:val="none"/>
          <w:u w:val="none"/>
          <w:lang w:val="en-US" w:eastAsia="zh-CN"/>
        </w:rPr>
        <w:t>遵义市第一人民医院移动CT项目竞争性谈判</w:t>
      </w:r>
    </w:p>
    <w:p>
      <w:pPr>
        <w:pStyle w:val="2"/>
        <w:jc w:val="center"/>
        <w:rPr>
          <w:sz w:val="30"/>
          <w:szCs w:val="30"/>
        </w:rPr>
      </w:pPr>
    </w:p>
    <w:p>
      <w:pPr>
        <w:pStyle w:val="2"/>
        <w:jc w:val="both"/>
        <w:rPr>
          <w:rFonts w:hint="eastAsia" w:eastAsia="宋体"/>
          <w:b/>
          <w:bCs/>
          <w:sz w:val="84"/>
          <w:szCs w:val="84"/>
          <w:lang w:eastAsia="zh-CN"/>
        </w:rPr>
      </w:pPr>
    </w:p>
    <w:p>
      <w:pPr>
        <w:pStyle w:val="2"/>
        <w:jc w:val="center"/>
        <w:rPr>
          <w:b/>
          <w:bCs/>
          <w:sz w:val="84"/>
          <w:szCs w:val="84"/>
        </w:rPr>
      </w:pPr>
    </w:p>
    <w:p>
      <w:pPr>
        <w:pStyle w:val="2"/>
        <w:jc w:val="center"/>
        <w:rPr>
          <w:rFonts w:hint="eastAsia" w:eastAsia="宋体"/>
          <w:b/>
          <w:bCs/>
          <w:sz w:val="84"/>
          <w:szCs w:val="84"/>
          <w:lang w:val="en-US" w:eastAsia="zh-CN"/>
        </w:rPr>
      </w:pPr>
      <w:r>
        <w:rPr>
          <w:rFonts w:hint="eastAsia"/>
          <w:b/>
          <w:bCs/>
          <w:sz w:val="84"/>
          <w:szCs w:val="84"/>
          <w:lang w:val="en-US" w:eastAsia="zh-CN"/>
        </w:rPr>
        <w:t>竞争性谈判文件</w:t>
      </w:r>
    </w:p>
    <w:p>
      <w:pPr>
        <w:pStyle w:val="2"/>
        <w:jc w:val="center"/>
        <w:rPr>
          <w:b/>
          <w:bCs/>
          <w:sz w:val="84"/>
          <w:szCs w:val="84"/>
        </w:rPr>
      </w:pPr>
    </w:p>
    <w:p>
      <w:pPr>
        <w:pStyle w:val="2"/>
        <w:rPr>
          <w:sz w:val="44"/>
        </w:rPr>
      </w:pPr>
    </w:p>
    <w:p>
      <w:pPr>
        <w:ind w:firstLine="643" w:firstLineChars="200"/>
        <w:rPr>
          <w:rFonts w:hint="eastAsia"/>
          <w:b/>
          <w:bCs/>
          <w:sz w:val="32"/>
          <w:szCs w:val="32"/>
          <w:lang w:val="en-US" w:eastAsia="zh-CN"/>
        </w:rPr>
      </w:pPr>
    </w:p>
    <w:p>
      <w:pPr>
        <w:ind w:firstLine="643" w:firstLineChars="200"/>
        <w:rPr>
          <w:rFonts w:hint="eastAsia"/>
          <w:b/>
          <w:bCs/>
          <w:sz w:val="32"/>
          <w:szCs w:val="32"/>
          <w:lang w:val="en-US" w:eastAsia="zh-CN"/>
        </w:rPr>
      </w:pPr>
    </w:p>
    <w:p>
      <w:pPr>
        <w:ind w:firstLine="560" w:firstLineChars="200"/>
        <w:rPr>
          <w:rFonts w:hint="eastAsia"/>
          <w:b w:val="0"/>
          <w:bCs w:val="0"/>
          <w:sz w:val="28"/>
          <w:szCs w:val="28"/>
          <w:lang w:val="en-US" w:eastAsia="zh-CN"/>
        </w:rPr>
      </w:pPr>
    </w:p>
    <w:p>
      <w:pPr>
        <w:rPr>
          <w:rFonts w:hint="eastAsia"/>
          <w:b w:val="0"/>
          <w:bCs w:val="0"/>
          <w:sz w:val="28"/>
          <w:szCs w:val="28"/>
          <w:highlight w:val="none"/>
          <w:u w:val="single"/>
          <w:lang w:val="en-US" w:eastAsia="zh-CN"/>
        </w:rPr>
      </w:pPr>
      <w:r>
        <w:rPr>
          <w:rFonts w:hint="eastAsia"/>
          <w:b w:val="0"/>
          <w:bCs w:val="0"/>
          <w:sz w:val="28"/>
          <w:szCs w:val="28"/>
          <w:highlight w:val="none"/>
          <w:lang w:val="en-US" w:eastAsia="zh-CN"/>
        </w:rPr>
        <w:t>项目编号：</w:t>
      </w:r>
      <w:r>
        <w:rPr>
          <w:rFonts w:hint="eastAsia" w:asciiTheme="minorEastAsia" w:hAnsiTheme="minorEastAsia" w:cstheme="minorEastAsia"/>
          <w:color w:val="auto"/>
          <w:sz w:val="24"/>
          <w:szCs w:val="24"/>
          <w:highlight w:val="none"/>
          <w:u w:val="single"/>
          <w:lang w:val="en-US" w:eastAsia="zh-CN" w:bidi="ar-SA"/>
        </w:rPr>
        <w:t>TMSD-20221202</w:t>
      </w:r>
    </w:p>
    <w:p>
      <w:pPr>
        <w:rPr>
          <w:rFonts w:hint="default"/>
          <w:b w:val="0"/>
          <w:bCs w:val="0"/>
          <w:sz w:val="28"/>
          <w:szCs w:val="28"/>
          <w:highlight w:val="green"/>
          <w:lang w:val="en-US" w:eastAsia="zh-CN"/>
        </w:rPr>
      </w:pPr>
      <w:r>
        <w:rPr>
          <w:rFonts w:hint="eastAsia"/>
          <w:b w:val="0"/>
          <w:bCs w:val="0"/>
          <w:sz w:val="28"/>
          <w:szCs w:val="28"/>
          <w:highlight w:val="none"/>
          <w:lang w:eastAsia="zh-CN"/>
        </w:rPr>
        <w:t>项目名称：移动</w:t>
      </w:r>
      <w:r>
        <w:rPr>
          <w:rFonts w:hint="eastAsia"/>
          <w:b w:val="0"/>
          <w:bCs w:val="0"/>
          <w:sz w:val="28"/>
          <w:szCs w:val="28"/>
          <w:highlight w:val="none"/>
          <w:lang w:val="en-US" w:eastAsia="zh-CN"/>
        </w:rPr>
        <w:t>CT</w:t>
      </w:r>
    </w:p>
    <w:p>
      <w:pPr>
        <w:tabs>
          <w:tab w:val="left" w:pos="2590"/>
        </w:tabs>
        <w:spacing w:before="0"/>
        <w:ind w:right="294"/>
        <w:jc w:val="both"/>
        <w:rPr>
          <w:rFonts w:hint="default"/>
          <w:b w:val="0"/>
          <w:bCs w:val="0"/>
          <w:sz w:val="28"/>
          <w:szCs w:val="28"/>
          <w:highlight w:val="green"/>
          <w:u w:val="single"/>
          <w:lang w:val="en-US" w:eastAsia="zh-CN"/>
        </w:rPr>
      </w:pPr>
      <w:r>
        <w:rPr>
          <w:rFonts w:hint="eastAsia"/>
          <w:b w:val="0"/>
          <w:bCs w:val="0"/>
          <w:sz w:val="28"/>
          <w:szCs w:val="28"/>
          <w:highlight w:val="none"/>
          <w:lang w:eastAsia="zh-CN"/>
        </w:rPr>
        <w:t>采购方式：</w:t>
      </w:r>
      <w:r>
        <w:rPr>
          <w:rFonts w:hint="eastAsia"/>
          <w:b w:val="0"/>
          <w:bCs w:val="0"/>
          <w:sz w:val="28"/>
          <w:szCs w:val="28"/>
          <w:highlight w:val="none"/>
          <w:u w:val="single"/>
          <w:lang w:eastAsia="zh-CN"/>
        </w:rPr>
        <w:t>竞争性谈判</w:t>
      </w:r>
      <w:r>
        <w:rPr>
          <w:rFonts w:hint="eastAsia"/>
          <w:b w:val="0"/>
          <w:bCs w:val="0"/>
          <w:sz w:val="28"/>
          <w:szCs w:val="28"/>
          <w:highlight w:val="none"/>
          <w:u w:val="single"/>
          <w:lang w:val="en-US" w:eastAsia="zh-CN"/>
        </w:rPr>
        <w:t xml:space="preserve"> </w:t>
      </w:r>
      <w:r>
        <w:rPr>
          <w:rFonts w:hint="eastAsia"/>
          <w:b w:val="0"/>
          <w:bCs w:val="0"/>
          <w:sz w:val="28"/>
          <w:szCs w:val="28"/>
          <w:highlight w:val="none"/>
          <w:lang w:val="en-US" w:eastAsia="zh-CN"/>
        </w:rPr>
        <w:t xml:space="preserve">       采购类别：</w:t>
      </w:r>
      <w:r>
        <w:rPr>
          <w:rFonts w:hint="eastAsia"/>
          <w:b w:val="0"/>
          <w:bCs w:val="0"/>
          <w:sz w:val="28"/>
          <w:szCs w:val="28"/>
          <w:highlight w:val="none"/>
          <w:u w:val="single"/>
          <w:lang w:val="en-US" w:eastAsia="zh-CN"/>
        </w:rPr>
        <w:t>货物</w:t>
      </w:r>
    </w:p>
    <w:p>
      <w:pPr>
        <w:tabs>
          <w:tab w:val="left" w:pos="2590"/>
        </w:tabs>
        <w:spacing w:before="0"/>
        <w:ind w:right="294"/>
        <w:jc w:val="both"/>
        <w:rPr>
          <w:rFonts w:hint="eastAsia"/>
          <w:b w:val="0"/>
          <w:bCs w:val="0"/>
          <w:sz w:val="28"/>
          <w:szCs w:val="28"/>
          <w:highlight w:val="none"/>
          <w:lang w:eastAsia="zh-CN"/>
        </w:rPr>
      </w:pPr>
      <w:r>
        <w:rPr>
          <w:rFonts w:hint="eastAsia"/>
          <w:b w:val="0"/>
          <w:bCs w:val="0"/>
          <w:sz w:val="28"/>
          <w:szCs w:val="28"/>
          <w:highlight w:val="none"/>
          <w:lang w:eastAsia="zh-CN"/>
        </w:rPr>
        <w:t>采购人：</w:t>
      </w:r>
      <w:r>
        <w:rPr>
          <w:rFonts w:hint="eastAsia"/>
          <w:b w:val="0"/>
          <w:bCs w:val="0"/>
          <w:sz w:val="28"/>
          <w:szCs w:val="28"/>
          <w:highlight w:val="none"/>
          <w:u w:val="single"/>
          <w:lang w:eastAsia="zh-CN"/>
        </w:rPr>
        <w:t>遵义市第一人民医院</w:t>
      </w:r>
    </w:p>
    <w:p>
      <w:pPr>
        <w:tabs>
          <w:tab w:val="left" w:pos="2590"/>
        </w:tabs>
        <w:spacing w:before="0"/>
        <w:ind w:right="294"/>
        <w:jc w:val="both"/>
        <w:rPr>
          <w:rFonts w:hint="eastAsia"/>
          <w:b w:val="0"/>
          <w:bCs w:val="0"/>
          <w:sz w:val="28"/>
          <w:szCs w:val="28"/>
          <w:highlight w:val="none"/>
          <w:lang w:eastAsia="zh-CN"/>
        </w:rPr>
      </w:pPr>
      <w:r>
        <w:rPr>
          <w:rFonts w:hint="eastAsia"/>
          <w:b w:val="0"/>
          <w:bCs w:val="0"/>
          <w:sz w:val="28"/>
          <w:szCs w:val="28"/>
          <w:highlight w:val="none"/>
          <w:lang w:eastAsia="zh-CN"/>
        </w:rPr>
        <w:t>采购人地址：</w:t>
      </w:r>
      <w:r>
        <w:rPr>
          <w:rFonts w:hint="eastAsia"/>
          <w:b w:val="0"/>
          <w:bCs w:val="0"/>
          <w:sz w:val="28"/>
          <w:szCs w:val="28"/>
          <w:highlight w:val="none"/>
          <w:u w:val="single"/>
          <w:lang w:eastAsia="zh-CN"/>
        </w:rPr>
        <w:t>遵义市汇川区凤凰北路98号</w:t>
      </w:r>
    </w:p>
    <w:p>
      <w:pPr>
        <w:tabs>
          <w:tab w:val="left" w:pos="2590"/>
        </w:tabs>
        <w:spacing w:before="0"/>
        <w:ind w:right="294"/>
        <w:jc w:val="both"/>
        <w:rPr>
          <w:rFonts w:hint="default" w:ascii="宋体" w:hAnsi="宋体" w:eastAsia="宋体" w:cs="宋体"/>
          <w:b w:val="0"/>
          <w:bCs w:val="0"/>
          <w:position w:val="1"/>
          <w:sz w:val="28"/>
          <w:szCs w:val="28"/>
          <w:highlight w:val="none"/>
          <w:u w:val="none"/>
          <w:lang w:val="en-US" w:eastAsia="zh-CN"/>
        </w:rPr>
      </w:pPr>
      <w:r>
        <w:rPr>
          <w:rFonts w:hint="eastAsia" w:cs="宋体"/>
          <w:b w:val="0"/>
          <w:bCs w:val="0"/>
          <w:position w:val="1"/>
          <w:sz w:val="28"/>
          <w:szCs w:val="28"/>
          <w:highlight w:val="none"/>
          <w:u w:val="none"/>
          <w:lang w:val="en-US" w:eastAsia="zh-CN"/>
        </w:rPr>
        <w:t>联系人：</w:t>
      </w:r>
      <w:r>
        <w:rPr>
          <w:rFonts w:hint="eastAsia" w:cs="宋体"/>
          <w:b w:val="0"/>
          <w:bCs w:val="0"/>
          <w:position w:val="1"/>
          <w:sz w:val="28"/>
          <w:szCs w:val="28"/>
          <w:highlight w:val="none"/>
          <w:u w:val="single"/>
          <w:lang w:val="en-US" w:eastAsia="zh-CN"/>
        </w:rPr>
        <w:t xml:space="preserve">郑先生  </w:t>
      </w:r>
      <w:r>
        <w:rPr>
          <w:rFonts w:hint="eastAsia" w:cs="宋体"/>
          <w:b w:val="0"/>
          <w:bCs w:val="0"/>
          <w:position w:val="1"/>
          <w:sz w:val="28"/>
          <w:szCs w:val="28"/>
          <w:highlight w:val="none"/>
          <w:u w:val="none"/>
          <w:lang w:val="en-US" w:eastAsia="zh-CN"/>
        </w:rPr>
        <w:t xml:space="preserve">            联系电话：</w:t>
      </w:r>
      <w:r>
        <w:rPr>
          <w:rFonts w:hint="eastAsia" w:cs="宋体"/>
          <w:b w:val="0"/>
          <w:bCs w:val="0"/>
          <w:position w:val="1"/>
          <w:sz w:val="28"/>
          <w:szCs w:val="28"/>
          <w:highlight w:val="none"/>
          <w:u w:val="single"/>
          <w:lang w:val="en-US" w:eastAsia="zh-CN"/>
        </w:rPr>
        <w:t>0851-23233787</w:t>
      </w:r>
    </w:p>
    <w:p>
      <w:pPr>
        <w:ind w:right="-1111" w:rightChars="-505"/>
        <w:rPr>
          <w:rFonts w:hint="default" w:ascii="宋体" w:hAnsi="宋体" w:eastAsia="宋体" w:cs="宋体"/>
          <w:b w:val="0"/>
          <w:bCs w:val="0"/>
          <w:sz w:val="28"/>
          <w:szCs w:val="28"/>
          <w:highlight w:val="none"/>
          <w:lang w:val="en-US"/>
        </w:rPr>
      </w:pPr>
      <w:r>
        <w:rPr>
          <w:rFonts w:hint="eastAsia"/>
          <w:b w:val="0"/>
          <w:bCs w:val="0"/>
          <w:sz w:val="28"/>
          <w:szCs w:val="28"/>
          <w:highlight w:val="none"/>
          <w:u w:val="none"/>
          <w:lang w:eastAsia="zh-CN"/>
        </w:rPr>
        <w:t>采购代理机构：</w:t>
      </w:r>
      <w:r>
        <w:rPr>
          <w:rFonts w:hint="eastAsia"/>
          <w:b w:val="0"/>
          <w:bCs w:val="0"/>
          <w:sz w:val="28"/>
          <w:szCs w:val="28"/>
          <w:highlight w:val="none"/>
          <w:u w:val="single"/>
          <w:lang w:eastAsia="zh-CN"/>
        </w:rPr>
        <w:t>天马盛鼎项目管理有限公司</w:t>
      </w:r>
    </w:p>
    <w:p>
      <w:pPr>
        <w:tabs>
          <w:tab w:val="left" w:pos="2590"/>
        </w:tabs>
        <w:spacing w:before="0"/>
        <w:ind w:right="294"/>
        <w:jc w:val="both"/>
        <w:rPr>
          <w:rFonts w:hint="default"/>
          <w:b w:val="0"/>
          <w:bCs w:val="0"/>
          <w:sz w:val="28"/>
          <w:szCs w:val="28"/>
          <w:highlight w:val="none"/>
          <w:u w:val="none"/>
          <w:lang w:val="en-US" w:eastAsia="zh-CN"/>
        </w:rPr>
      </w:pPr>
      <w:r>
        <w:rPr>
          <w:rFonts w:hint="eastAsia"/>
          <w:b w:val="0"/>
          <w:bCs w:val="0"/>
          <w:sz w:val="28"/>
          <w:szCs w:val="28"/>
          <w:highlight w:val="none"/>
          <w:u w:val="none"/>
          <w:lang w:eastAsia="zh-CN"/>
        </w:rPr>
        <w:t>代理机构地址：</w:t>
      </w:r>
      <w:r>
        <w:rPr>
          <w:rFonts w:hint="eastAsia"/>
          <w:b w:val="0"/>
          <w:bCs w:val="0"/>
          <w:sz w:val="28"/>
          <w:szCs w:val="28"/>
          <w:highlight w:val="none"/>
          <w:u w:val="single"/>
          <w:lang w:eastAsia="zh-CN"/>
        </w:rPr>
        <w:t>天津路水榭花都</w:t>
      </w:r>
      <w:r>
        <w:rPr>
          <w:rFonts w:hint="eastAsia"/>
          <w:b w:val="0"/>
          <w:bCs w:val="0"/>
          <w:sz w:val="28"/>
          <w:szCs w:val="28"/>
          <w:highlight w:val="none"/>
          <w:u w:val="single"/>
          <w:lang w:val="en-US" w:eastAsia="zh-CN"/>
        </w:rPr>
        <w:t>D栋23-1</w:t>
      </w:r>
    </w:p>
    <w:p>
      <w:pPr>
        <w:pStyle w:val="14"/>
        <w:rPr>
          <w:rFonts w:hint="default"/>
          <w:sz w:val="28"/>
          <w:szCs w:val="28"/>
          <w:highlight w:val="none"/>
          <w:lang w:val="en-US" w:eastAsia="zh-CN"/>
        </w:rPr>
      </w:pPr>
      <w:r>
        <w:rPr>
          <w:rFonts w:hint="eastAsia"/>
          <w:b w:val="0"/>
          <w:bCs w:val="0"/>
          <w:sz w:val="28"/>
          <w:szCs w:val="28"/>
          <w:highlight w:val="none"/>
          <w:u w:val="none"/>
          <w:lang w:eastAsia="zh-CN"/>
        </w:rPr>
        <w:t>联系人：</w:t>
      </w:r>
      <w:r>
        <w:rPr>
          <w:rFonts w:hint="eastAsia"/>
          <w:b w:val="0"/>
          <w:bCs w:val="0"/>
          <w:sz w:val="28"/>
          <w:szCs w:val="28"/>
          <w:highlight w:val="none"/>
          <w:u w:val="none"/>
          <w:lang w:val="en-US" w:eastAsia="zh-CN"/>
        </w:rPr>
        <w:t xml:space="preserve"> </w:t>
      </w:r>
      <w:r>
        <w:rPr>
          <w:rFonts w:hint="eastAsia"/>
          <w:b w:val="0"/>
          <w:bCs w:val="0"/>
          <w:sz w:val="28"/>
          <w:szCs w:val="28"/>
          <w:highlight w:val="none"/>
          <w:u w:val="single"/>
          <w:lang w:val="en-US" w:eastAsia="zh-CN"/>
        </w:rPr>
        <w:t xml:space="preserve">  倪萍  </w:t>
      </w:r>
      <w:r>
        <w:rPr>
          <w:rFonts w:hint="eastAsia"/>
          <w:b w:val="0"/>
          <w:bCs w:val="0"/>
          <w:sz w:val="28"/>
          <w:szCs w:val="28"/>
          <w:highlight w:val="none"/>
          <w:u w:val="none"/>
          <w:lang w:val="en-US" w:eastAsia="zh-CN"/>
        </w:rPr>
        <w:t xml:space="preserve">               联系电话：</w:t>
      </w:r>
      <w:r>
        <w:rPr>
          <w:rFonts w:hint="eastAsia"/>
          <w:b w:val="0"/>
          <w:bCs w:val="0"/>
          <w:sz w:val="28"/>
          <w:szCs w:val="28"/>
          <w:highlight w:val="none"/>
          <w:u w:val="single"/>
          <w:lang w:val="en-US" w:eastAsia="zh-CN"/>
        </w:rPr>
        <w:t>18984958808</w:t>
      </w:r>
    </w:p>
    <w:p>
      <w:pPr>
        <w:tabs>
          <w:tab w:val="left" w:pos="3931"/>
          <w:tab w:val="left" w:pos="4946"/>
          <w:tab w:val="left" w:pos="5962"/>
        </w:tabs>
        <w:spacing w:before="62"/>
        <w:ind w:right="0"/>
        <w:jc w:val="center"/>
        <w:rPr>
          <w:rFonts w:hint="eastAsia"/>
          <w:b/>
          <w:bCs/>
          <w:sz w:val="28"/>
          <w:szCs w:val="28"/>
          <w:u w:val="none"/>
          <w:lang w:val="en-US" w:eastAsia="zh-CN"/>
        </w:rPr>
      </w:pPr>
    </w:p>
    <w:p>
      <w:pPr>
        <w:tabs>
          <w:tab w:val="left" w:pos="3931"/>
          <w:tab w:val="left" w:pos="4946"/>
          <w:tab w:val="left" w:pos="5962"/>
        </w:tabs>
        <w:spacing w:before="62"/>
        <w:ind w:right="0"/>
        <w:jc w:val="center"/>
        <w:rPr>
          <w:rFonts w:hint="eastAsia"/>
          <w:b/>
          <w:bCs/>
          <w:sz w:val="28"/>
          <w:szCs w:val="28"/>
          <w:u w:val="none"/>
          <w:lang w:val="en-US" w:eastAsia="zh-CN"/>
        </w:rPr>
      </w:pPr>
    </w:p>
    <w:p>
      <w:pPr>
        <w:tabs>
          <w:tab w:val="left" w:pos="3931"/>
          <w:tab w:val="left" w:pos="4946"/>
          <w:tab w:val="left" w:pos="5962"/>
        </w:tabs>
        <w:spacing w:before="62"/>
        <w:ind w:right="0"/>
        <w:jc w:val="both"/>
        <w:rPr>
          <w:rFonts w:hint="eastAsia"/>
          <w:b/>
          <w:bCs/>
          <w:sz w:val="28"/>
          <w:u w:val="none"/>
          <w:lang w:val="en-US" w:eastAsia="zh-CN"/>
        </w:rPr>
      </w:pPr>
      <w:r>
        <w:rPr>
          <w:rFonts w:hint="eastAsia"/>
          <w:b/>
          <w:bCs/>
          <w:sz w:val="28"/>
          <w:szCs w:val="28"/>
          <w:u w:val="none"/>
          <w:lang w:val="en-US" w:eastAsia="zh-CN"/>
        </w:rPr>
        <w:t xml:space="preserve">                  </w:t>
      </w:r>
      <w:r>
        <w:rPr>
          <w:rFonts w:hint="eastAsia"/>
          <w:b/>
          <w:bCs/>
          <w:sz w:val="28"/>
          <w:szCs w:val="28"/>
          <w:highlight w:val="none"/>
          <w:u w:val="none"/>
          <w:lang w:val="en-US" w:eastAsia="zh-CN"/>
        </w:rPr>
        <w:t xml:space="preserve">        2022年12月</w:t>
      </w:r>
    </w:p>
    <w:p>
      <w:pPr>
        <w:rPr>
          <w:rFonts w:hint="eastAsia"/>
          <w:b/>
          <w:bCs/>
          <w:sz w:val="28"/>
          <w:u w:val="none"/>
          <w:lang w:val="en-US" w:eastAsia="zh-CN"/>
        </w:rPr>
      </w:pPr>
      <w:r>
        <w:rPr>
          <w:rFonts w:hint="eastAsia"/>
          <w:b/>
          <w:bCs/>
          <w:sz w:val="28"/>
          <w:u w:val="none"/>
          <w:lang w:val="en-US" w:eastAsia="zh-CN"/>
        </w:rPr>
        <w:br w:type="page"/>
      </w:r>
    </w:p>
    <w:p>
      <w:pPr>
        <w:pStyle w:val="18"/>
        <w:ind w:left="0" w:leftChars="0" w:firstLine="0" w:firstLineChars="0"/>
        <w:rPr>
          <w:rFonts w:ascii="Calibri" w:eastAsia="Calibri"/>
        </w:rPr>
        <w:sectPr>
          <w:headerReference r:id="rId5" w:type="default"/>
          <w:type w:val="continuous"/>
          <w:pgSz w:w="12240" w:h="15840"/>
          <w:pgMar w:top="1440" w:right="1800" w:bottom="1440" w:left="1800" w:header="720" w:footer="720" w:gutter="0"/>
          <w:pgBorders>
            <w:top w:val="none" w:sz="0" w:space="0"/>
            <w:left w:val="none" w:sz="0" w:space="0"/>
            <w:bottom w:val="none" w:sz="0" w:space="0"/>
            <w:right w:val="none" w:sz="0" w:space="0"/>
          </w:pgBorders>
          <w:cols w:space="720" w:num="1"/>
        </w:sectPr>
      </w:pPr>
    </w:p>
    <w:p>
      <w:pPr>
        <w:spacing w:after="0" w:line="240" w:lineRule="auto"/>
        <w:jc w:val="center"/>
        <w:rPr>
          <w:rFonts w:hint="eastAsia"/>
          <w:sz w:val="36"/>
          <w:szCs w:val="36"/>
          <w:lang w:eastAsia="zh-CN"/>
        </w:rPr>
      </w:pPr>
      <w:r>
        <w:rPr>
          <w:rFonts w:hint="eastAsia"/>
          <w:sz w:val="36"/>
          <w:szCs w:val="36"/>
          <w:lang w:eastAsia="zh-CN"/>
        </w:rPr>
        <w:t>目录</w:t>
      </w:r>
    </w:p>
    <w:p>
      <w:pPr>
        <w:pStyle w:val="2"/>
        <w:rPr>
          <w:rFonts w:hint="eastAsia"/>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lang w:eastAsia="zh-CN"/>
        </w:rPr>
      </w:pPr>
      <w:r>
        <w:rPr>
          <w:rFonts w:hint="eastAsia" w:ascii="宋体" w:hAnsi="宋体" w:eastAsia="宋体" w:cs="宋体"/>
          <w:b w:val="0"/>
          <w:bCs w:val="0"/>
          <w:color w:val="000000"/>
          <w:sz w:val="28"/>
          <w:szCs w:val="28"/>
          <w:lang w:val="en-US" w:eastAsia="zh-CN"/>
        </w:rPr>
        <w:t>第一章  竞争性谈判公告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第二章  供应商须知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 xml:space="preserve">第三章 </w:t>
      </w:r>
      <w:r>
        <w:rPr>
          <w:rFonts w:hint="eastAsia" w:cs="宋体"/>
          <w:b w:val="0"/>
          <w:bCs w:val="0"/>
          <w:color w:val="000000"/>
          <w:sz w:val="28"/>
          <w:szCs w:val="28"/>
          <w:lang w:val="en-US" w:eastAsia="zh-CN"/>
        </w:rPr>
        <w:t xml:space="preserve"> </w:t>
      </w:r>
      <w:r>
        <w:rPr>
          <w:rFonts w:hint="eastAsia" w:ascii="宋体" w:hAnsi="宋体" w:eastAsia="宋体" w:cs="宋体"/>
          <w:b w:val="0"/>
          <w:bCs w:val="0"/>
          <w:color w:val="000000"/>
          <w:sz w:val="28"/>
          <w:szCs w:val="28"/>
          <w:lang w:val="en-US" w:eastAsia="zh-CN"/>
        </w:rPr>
        <w:t>采购清单、技术参数及商务要求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第四章</w:t>
      </w:r>
      <w:r>
        <w:rPr>
          <w:rFonts w:hint="eastAsia" w:cs="宋体"/>
          <w:b w:val="0"/>
          <w:bCs w:val="0"/>
          <w:color w:val="000000"/>
          <w:sz w:val="28"/>
          <w:szCs w:val="28"/>
          <w:lang w:val="en-US" w:eastAsia="zh-CN"/>
        </w:rPr>
        <w:t xml:space="preserve"> </w:t>
      </w:r>
      <w:r>
        <w:rPr>
          <w:rFonts w:hint="eastAsia" w:ascii="宋体" w:hAnsi="宋体" w:eastAsia="宋体" w:cs="宋体"/>
          <w:b w:val="0"/>
          <w:bCs w:val="0"/>
          <w:color w:val="000000"/>
          <w:sz w:val="28"/>
          <w:szCs w:val="28"/>
          <w:lang w:val="en-US" w:eastAsia="zh-CN"/>
        </w:rPr>
        <w:t xml:space="preserve"> 评审办法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第五章  政府采购程序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第六章  政府采购合同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lang w:eastAsia="zh-CN"/>
        </w:rPr>
        <w:sectPr>
          <w:footerReference r:id="rId6" w:type="default"/>
          <w:pgSz w:w="12240" w:h="15840"/>
          <w:pgMar w:top="1440" w:right="1800" w:bottom="1440" w:left="1800" w:header="0" w:footer="841" w:gutter="0"/>
          <w:pgBorders>
            <w:top w:val="none" w:sz="0" w:space="0"/>
            <w:left w:val="none" w:sz="0" w:space="0"/>
            <w:bottom w:val="none" w:sz="0" w:space="0"/>
            <w:right w:val="none" w:sz="0" w:space="0"/>
          </w:pgBorders>
          <w:pgNumType w:start="1"/>
          <w:cols w:space="720" w:num="1"/>
        </w:sectPr>
      </w:pPr>
      <w:r>
        <w:rPr>
          <w:rFonts w:hint="eastAsia" w:ascii="宋体" w:hAnsi="宋体" w:eastAsia="宋体" w:cs="宋体"/>
          <w:b w:val="0"/>
          <w:bCs w:val="0"/>
          <w:color w:val="000000"/>
          <w:sz w:val="28"/>
          <w:szCs w:val="28"/>
          <w:lang w:val="en-US" w:eastAsia="zh-CN"/>
        </w:rPr>
        <w:t xml:space="preserve">第七章 </w:t>
      </w:r>
      <w:r>
        <w:rPr>
          <w:rFonts w:hint="eastAsia" w:cs="宋体"/>
          <w:b w:val="0"/>
          <w:bCs w:val="0"/>
          <w:color w:val="000000"/>
          <w:sz w:val="28"/>
          <w:szCs w:val="28"/>
          <w:lang w:val="en-US" w:eastAsia="zh-CN"/>
        </w:rPr>
        <w:t xml:space="preserve"> </w:t>
      </w:r>
      <w:r>
        <w:rPr>
          <w:rFonts w:hint="eastAsia" w:ascii="宋体" w:hAnsi="宋体" w:eastAsia="宋体" w:cs="宋体"/>
          <w:b w:val="0"/>
          <w:bCs w:val="0"/>
          <w:color w:val="000000"/>
          <w:sz w:val="28"/>
          <w:szCs w:val="28"/>
          <w:lang w:val="en-US" w:eastAsia="zh-CN"/>
        </w:rPr>
        <w:t>响应文件的编制</w:t>
      </w:r>
    </w:p>
    <w:p>
      <w:pPr>
        <w:spacing w:before="0" w:beforeAutospacing="0" w:after="0" w:afterAutospacing="0" w:line="240" w:lineRule="auto"/>
        <w:jc w:val="left"/>
        <w:rPr>
          <w:rFonts w:hint="eastAsia" w:ascii="宋体" w:hAnsi="宋体" w:eastAsia="宋体" w:cs="宋体"/>
          <w:b w:val="0"/>
          <w:bCs w:val="0"/>
          <w:i w:val="0"/>
          <w:iCs w:val="0"/>
          <w:color w:val="FF0000"/>
          <w:sz w:val="28"/>
          <w:szCs w:val="28"/>
          <w:u w:val="single"/>
          <w:lang w:val="en-US" w:eastAsia="zh-CN"/>
        </w:rPr>
      </w:pPr>
      <w:bookmarkStart w:id="0" w:name="_Toc10365_WPSOffice_Level1"/>
      <w:bookmarkStart w:id="1" w:name="_Toc2865_WPSOffice_Level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 xml:space="preserve">第一章  </w:t>
      </w:r>
      <w:bookmarkEnd w:id="0"/>
      <w:r>
        <w:rPr>
          <w:rFonts w:hint="eastAsia" w:ascii="宋体" w:hAnsi="宋体" w:eastAsia="宋体" w:cs="宋体"/>
          <w:b/>
          <w:bCs/>
          <w:color w:val="000000"/>
          <w:sz w:val="28"/>
          <w:szCs w:val="28"/>
          <w:lang w:val="en-US" w:eastAsia="zh-CN"/>
        </w:rPr>
        <w:t>竞争性谈判公告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502" w:firstLineChars="2000"/>
        <w:jc w:val="both"/>
        <w:textAlignment w:val="auto"/>
        <w:outlineLvl w:val="9"/>
        <w:rPr>
          <w:rFonts w:hint="eastAsia" w:ascii="宋体" w:hAnsi="宋体" w:eastAsia="宋体" w:cs="宋体"/>
          <w:b/>
          <w:bCs/>
          <w:spacing w:val="-3"/>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28"/>
          <w:szCs w:val="28"/>
        </w:rPr>
      </w:pPr>
      <w:r>
        <w:rPr>
          <w:rFonts w:hint="eastAsia" w:ascii="宋体" w:hAnsi="宋体" w:eastAsia="宋体" w:cs="宋体"/>
          <w:b/>
          <w:bCs/>
          <w:color w:val="000000"/>
          <w:sz w:val="28"/>
          <w:szCs w:val="28"/>
          <w:lang w:eastAsia="zh-CN"/>
        </w:rPr>
        <w:t>竞争性谈判公告</w:t>
      </w:r>
    </w:p>
    <w:tbl>
      <w:tblPr>
        <w:tblStyle w:val="2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5" w:type="dxa"/>
          </w:tcPr>
          <w:p>
            <w:pPr>
              <w:keepNext w:val="0"/>
              <w:keepLines w:val="0"/>
              <w:pageBreakBefore w:val="0"/>
              <w:tabs>
                <w:tab w:val="left" w:pos="0"/>
              </w:tabs>
              <w:kinsoku/>
              <w:wordWrap/>
              <w:overflowPunct/>
              <w:topLinePunct w:val="0"/>
              <w:autoSpaceDE w:val="0"/>
              <w:autoSpaceDN w:val="0"/>
              <w:bidi w:val="0"/>
              <w:adjustRightInd w:val="0"/>
              <w:snapToGrid/>
              <w:spacing w:before="0" w:after="0" w:line="0" w:lineRule="atLeast"/>
              <w:ind w:right="0"/>
              <w:jc w:val="both"/>
              <w:textAlignment w:val="auto"/>
              <w:outlineLvl w:val="9"/>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项目概况</w:t>
            </w:r>
          </w:p>
          <w:p>
            <w:pPr>
              <w:keepNext w:val="0"/>
              <w:keepLines w:val="0"/>
              <w:pageBreakBefore w:val="0"/>
              <w:tabs>
                <w:tab w:val="left" w:pos="0"/>
              </w:tabs>
              <w:kinsoku/>
              <w:wordWrap/>
              <w:overflowPunct/>
              <w:topLinePunct w:val="0"/>
              <w:autoSpaceDE w:val="0"/>
              <w:autoSpaceDN w:val="0"/>
              <w:bidi w:val="0"/>
              <w:adjustRightInd w:val="0"/>
              <w:snapToGrid/>
              <w:spacing w:before="0" w:after="0" w:line="0" w:lineRule="atLeast"/>
              <w:ind w:right="0" w:firstLine="280" w:firstLineChars="100"/>
              <w:jc w:val="both"/>
              <w:textAlignment w:val="auto"/>
              <w:outlineLvl w:val="9"/>
              <w:rPr>
                <w:rFonts w:hint="default" w:ascii="宋体" w:hAnsi="宋体" w:eastAsia="宋体" w:cs="宋体"/>
                <w:bCs/>
                <w:color w:val="auto"/>
                <w:sz w:val="28"/>
                <w:szCs w:val="28"/>
                <w:lang w:val="en-US" w:eastAsia="zh-CN"/>
              </w:rPr>
            </w:pPr>
            <w:r>
              <w:rPr>
                <w:rFonts w:hint="eastAsia" w:cs="宋体"/>
                <w:bCs/>
                <w:sz w:val="28"/>
                <w:szCs w:val="28"/>
                <w:highlight w:val="none"/>
                <w:lang w:val="en-US" w:eastAsia="zh-CN"/>
              </w:rPr>
              <w:t>移动CT项目的潜在竞标人应在</w:t>
            </w:r>
            <w:r>
              <w:rPr>
                <w:rFonts w:hint="eastAsia" w:cs="宋体"/>
                <w:bCs/>
                <w:sz w:val="28"/>
                <w:szCs w:val="28"/>
                <w:highlight w:val="none"/>
                <w:u w:val="single"/>
                <w:lang w:val="en-US" w:eastAsia="zh-CN"/>
              </w:rPr>
              <w:t>遵义市汇川区天津路水榭花都D栋23-1（天马盛鼎项目管理有限公司办公室）</w:t>
            </w:r>
            <w:r>
              <w:rPr>
                <w:rFonts w:hint="eastAsia" w:cs="宋体"/>
                <w:bCs/>
                <w:sz w:val="28"/>
                <w:szCs w:val="28"/>
                <w:highlight w:val="none"/>
                <w:lang w:val="en-US" w:eastAsia="zh-CN"/>
              </w:rPr>
              <w:t>_获取采购文件，并于2022年12月06日   10点00分（北京时间）前提交投标文件。</w:t>
            </w:r>
          </w:p>
        </w:tc>
      </w:tr>
    </w:tbl>
    <w:p>
      <w:pPr>
        <w:keepNext w:val="0"/>
        <w:keepLines w:val="0"/>
        <w:pageBreakBefore w:val="0"/>
        <w:kinsoku/>
        <w:wordWrap/>
        <w:overflowPunct/>
        <w:topLinePunct w:val="0"/>
        <w:bidi w:val="0"/>
        <w:snapToGrid/>
        <w:spacing w:before="0" w:after="0" w:line="0" w:lineRule="atLeast"/>
        <w:ind w:left="0" w:leftChars="0" w:right="0" w:firstLine="562" w:firstLineChars="200"/>
        <w:jc w:val="left"/>
        <w:textAlignment w:val="auto"/>
        <w:outlineLvl w:val="9"/>
        <w:rPr>
          <w:rFonts w:hint="eastAsia" w:ascii="宋体" w:hAnsi="宋体" w:eastAsia="宋体" w:cs="宋体"/>
          <w:b/>
          <w:bCs/>
          <w:sz w:val="28"/>
          <w:szCs w:val="28"/>
        </w:rPr>
      </w:pPr>
      <w:bookmarkStart w:id="2" w:name="_Toc28359089"/>
      <w:bookmarkStart w:id="3" w:name="_Toc28359012"/>
      <w:bookmarkStart w:id="4" w:name="_Toc35393629"/>
      <w:bookmarkStart w:id="5" w:name="_Toc35393798"/>
      <w:r>
        <w:rPr>
          <w:rFonts w:hint="eastAsia" w:ascii="宋体" w:hAnsi="宋体" w:eastAsia="宋体" w:cs="宋体"/>
          <w:b/>
          <w:bCs/>
          <w:sz w:val="28"/>
          <w:szCs w:val="28"/>
        </w:rPr>
        <w:t>一、项目基本情况</w:t>
      </w:r>
      <w:bookmarkEnd w:id="2"/>
      <w:bookmarkEnd w:id="3"/>
      <w:bookmarkEnd w:id="4"/>
      <w:bookmarkEnd w:id="5"/>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lang w:val="en-US" w:eastAsia="zh-CN"/>
        </w:rPr>
      </w:pPr>
      <w:r>
        <w:rPr>
          <w:rFonts w:hint="eastAsia" w:cs="宋体"/>
          <w:sz w:val="28"/>
          <w:szCs w:val="28"/>
          <w:lang w:val="en-US" w:eastAsia="zh-CN"/>
        </w:rPr>
        <w:t>1.</w:t>
      </w:r>
      <w:r>
        <w:rPr>
          <w:rFonts w:hint="eastAsia" w:ascii="宋体" w:hAnsi="宋体" w:eastAsia="宋体" w:cs="宋体"/>
          <w:sz w:val="28"/>
          <w:szCs w:val="28"/>
        </w:rPr>
        <w:t>项目编号：</w:t>
      </w:r>
      <w:r>
        <w:rPr>
          <w:rFonts w:hint="eastAsia" w:cs="宋体"/>
          <w:sz w:val="28"/>
          <w:szCs w:val="28"/>
          <w:highlight w:val="none"/>
          <w:lang w:val="en-US" w:eastAsia="zh-CN"/>
        </w:rPr>
        <w:t xml:space="preserve">TMSD-20221202                          </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u w:val="single"/>
          <w:lang w:val="en-US" w:eastAsia="zh-CN"/>
        </w:rPr>
      </w:pPr>
      <w:r>
        <w:rPr>
          <w:rFonts w:hint="eastAsia" w:cs="宋体"/>
          <w:sz w:val="28"/>
          <w:szCs w:val="28"/>
          <w:lang w:val="en-US" w:eastAsia="zh-CN"/>
        </w:rPr>
        <w:t>2.</w:t>
      </w:r>
      <w:r>
        <w:rPr>
          <w:rFonts w:hint="eastAsia" w:ascii="宋体" w:hAnsi="宋体" w:eastAsia="宋体" w:cs="宋体"/>
          <w:sz w:val="28"/>
          <w:szCs w:val="28"/>
        </w:rPr>
        <w:t>项目名称：</w:t>
      </w:r>
      <w:r>
        <w:rPr>
          <w:rFonts w:hint="eastAsia" w:cs="宋体"/>
          <w:sz w:val="28"/>
          <w:szCs w:val="28"/>
          <w:highlight w:val="none"/>
          <w:lang w:val="en-US" w:eastAsia="zh-CN"/>
        </w:rPr>
        <w:t>移动CT</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rPr>
      </w:pPr>
      <w:r>
        <w:rPr>
          <w:rFonts w:hint="eastAsia" w:cs="宋体"/>
          <w:sz w:val="28"/>
          <w:szCs w:val="28"/>
          <w:lang w:val="en-US" w:eastAsia="zh-CN"/>
        </w:rPr>
        <w:t>3.</w:t>
      </w:r>
      <w:r>
        <w:rPr>
          <w:rFonts w:hint="eastAsia" w:ascii="宋体" w:hAnsi="宋体" w:eastAsia="宋体" w:cs="宋体"/>
          <w:sz w:val="28"/>
          <w:szCs w:val="28"/>
        </w:rPr>
        <w:t>采购方式：竞争性谈判</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highlight w:val="none"/>
          <w:lang w:val="en-US" w:eastAsia="zh-CN"/>
        </w:rPr>
      </w:pPr>
      <w:r>
        <w:rPr>
          <w:rFonts w:hint="eastAsia" w:cs="宋体"/>
          <w:sz w:val="28"/>
          <w:szCs w:val="28"/>
          <w:lang w:val="en-US" w:eastAsia="zh-CN"/>
        </w:rPr>
        <w:t>4.</w:t>
      </w:r>
      <w:r>
        <w:rPr>
          <w:rFonts w:hint="eastAsia" w:ascii="宋体" w:hAnsi="宋体" w:eastAsia="宋体" w:cs="宋体"/>
          <w:sz w:val="28"/>
          <w:szCs w:val="28"/>
        </w:rPr>
        <w:t>预算金额：</w:t>
      </w:r>
      <w:r>
        <w:rPr>
          <w:rFonts w:hint="eastAsia" w:cs="宋体"/>
          <w:sz w:val="28"/>
          <w:szCs w:val="28"/>
          <w:highlight w:val="none"/>
          <w:lang w:val="en-US" w:eastAsia="zh-CN"/>
        </w:rPr>
        <w:t xml:space="preserve">400万元                           </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highlight w:val="none"/>
          <w:lang w:val="en-US" w:eastAsia="zh-CN"/>
        </w:rPr>
      </w:pPr>
      <w:r>
        <w:rPr>
          <w:rFonts w:hint="eastAsia" w:cs="宋体"/>
          <w:sz w:val="28"/>
          <w:szCs w:val="28"/>
          <w:highlight w:val="none"/>
          <w:lang w:val="en-US" w:eastAsia="zh-CN"/>
        </w:rPr>
        <w:t>5.</w:t>
      </w:r>
      <w:r>
        <w:rPr>
          <w:rFonts w:hint="eastAsia" w:ascii="宋体" w:hAnsi="宋体" w:eastAsia="宋体" w:cs="宋体"/>
          <w:sz w:val="28"/>
          <w:szCs w:val="28"/>
          <w:highlight w:val="none"/>
        </w:rPr>
        <w:t>最高限价：</w:t>
      </w:r>
      <w:r>
        <w:rPr>
          <w:rFonts w:hint="eastAsia" w:cs="宋体"/>
          <w:sz w:val="28"/>
          <w:szCs w:val="28"/>
          <w:highlight w:val="none"/>
          <w:lang w:val="en-US" w:eastAsia="zh-CN"/>
        </w:rPr>
        <w:t xml:space="preserve">400万元                          </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u w:val="single"/>
          <w:lang w:val="en-US" w:eastAsia="zh-CN"/>
        </w:rPr>
      </w:pPr>
      <w:r>
        <w:rPr>
          <w:rFonts w:hint="eastAsia" w:cs="宋体"/>
          <w:sz w:val="28"/>
          <w:szCs w:val="28"/>
          <w:lang w:val="en-US" w:eastAsia="zh-CN"/>
        </w:rPr>
        <w:t>6.</w:t>
      </w:r>
      <w:r>
        <w:rPr>
          <w:rFonts w:hint="eastAsia" w:ascii="宋体" w:hAnsi="宋体" w:eastAsia="宋体" w:cs="宋体"/>
          <w:sz w:val="28"/>
          <w:szCs w:val="28"/>
        </w:rPr>
        <w:t>采购需求：</w:t>
      </w:r>
      <w:r>
        <w:rPr>
          <w:rFonts w:hint="eastAsia" w:cs="宋体"/>
          <w:sz w:val="28"/>
          <w:szCs w:val="28"/>
          <w:highlight w:val="none"/>
          <w:lang w:val="en-US" w:eastAsia="zh-CN"/>
        </w:rPr>
        <w:t>移动CT壹台</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highlight w:val="green"/>
          <w:lang w:val="en-US" w:eastAsia="zh-CN"/>
        </w:rPr>
      </w:pPr>
      <w:r>
        <w:rPr>
          <w:rFonts w:hint="eastAsia" w:cs="宋体"/>
          <w:sz w:val="28"/>
          <w:szCs w:val="28"/>
          <w:lang w:val="en-US" w:eastAsia="zh-CN"/>
        </w:rPr>
        <w:t>7.</w:t>
      </w:r>
      <w:r>
        <w:rPr>
          <w:rFonts w:hint="eastAsia" w:cs="宋体"/>
          <w:sz w:val="28"/>
          <w:szCs w:val="28"/>
          <w:lang w:eastAsia="zh-CN"/>
        </w:rPr>
        <w:t>交货期</w:t>
      </w:r>
      <w:r>
        <w:rPr>
          <w:rFonts w:hint="eastAsia" w:ascii="宋体" w:hAnsi="宋体" w:eastAsia="宋体" w:cs="宋体"/>
          <w:sz w:val="28"/>
          <w:szCs w:val="28"/>
        </w:rPr>
        <w:t>：</w:t>
      </w:r>
      <w:r>
        <w:rPr>
          <w:rFonts w:hint="eastAsia" w:asciiTheme="minorEastAsia" w:hAnsiTheme="minorEastAsia" w:eastAsiaTheme="minorEastAsia" w:cstheme="minorEastAsia"/>
          <w:color w:val="auto"/>
          <w:sz w:val="24"/>
          <w:szCs w:val="24"/>
          <w:lang w:val="en-US" w:eastAsia="zh-CN" w:bidi="ar-SA"/>
        </w:rPr>
        <w:t>2022年</w:t>
      </w:r>
      <w:r>
        <w:rPr>
          <w:rFonts w:hint="eastAsia" w:asciiTheme="minorEastAsia" w:hAnsiTheme="minorEastAsia" w:eastAsiaTheme="minorEastAsia" w:cstheme="minorEastAsia"/>
          <w:color w:val="auto"/>
          <w:sz w:val="24"/>
          <w:szCs w:val="24"/>
          <w:u w:val="single"/>
          <w:lang w:val="en-US" w:eastAsia="zh-CN" w:bidi="ar-SA"/>
        </w:rPr>
        <w:t>12</w:t>
      </w:r>
      <w:r>
        <w:rPr>
          <w:rFonts w:hint="eastAsia" w:asciiTheme="minorEastAsia" w:hAnsiTheme="minorEastAsia" w:eastAsiaTheme="minorEastAsia" w:cstheme="minorEastAsia"/>
          <w:color w:val="auto"/>
          <w:sz w:val="24"/>
          <w:szCs w:val="24"/>
          <w:lang w:val="en-US" w:eastAsia="zh-CN" w:bidi="ar-SA"/>
        </w:rPr>
        <w:t>月0</w:t>
      </w:r>
      <w:r>
        <w:rPr>
          <w:rFonts w:hint="eastAsia" w:asciiTheme="minorEastAsia" w:hAnsiTheme="minorEastAsia" w:eastAsiaTheme="minorEastAsia" w:cstheme="minorEastAsia"/>
          <w:color w:val="auto"/>
          <w:sz w:val="24"/>
          <w:szCs w:val="24"/>
          <w:u w:val="single"/>
          <w:lang w:val="en-US" w:eastAsia="zh-CN" w:bidi="ar-SA"/>
        </w:rPr>
        <w:t>8</w:t>
      </w:r>
      <w:r>
        <w:rPr>
          <w:rFonts w:hint="eastAsia" w:asciiTheme="minorEastAsia" w:hAnsiTheme="minorEastAsia" w:eastAsiaTheme="minorEastAsia" w:cstheme="minorEastAsia"/>
          <w:color w:val="auto"/>
          <w:sz w:val="24"/>
          <w:szCs w:val="24"/>
          <w:lang w:val="en-US" w:eastAsia="zh-CN" w:bidi="ar-SA"/>
        </w:rPr>
        <w:t>日</w:t>
      </w:r>
      <w:r>
        <w:rPr>
          <w:rFonts w:hint="eastAsia" w:asciiTheme="minorEastAsia" w:hAnsiTheme="minorEastAsia" w:eastAsiaTheme="minorEastAsia" w:cstheme="minorEastAsia"/>
          <w:color w:val="auto"/>
          <w:sz w:val="24"/>
          <w:szCs w:val="24"/>
          <w:u w:val="single"/>
          <w:lang w:val="en-US" w:eastAsia="zh-CN" w:bidi="ar-SA"/>
        </w:rPr>
        <w:t>24:00</w:t>
      </w:r>
      <w:r>
        <w:rPr>
          <w:rFonts w:hint="eastAsia" w:asciiTheme="minorEastAsia" w:hAnsiTheme="minorEastAsia" w:eastAsiaTheme="minorEastAsia" w:cstheme="minorEastAsia"/>
          <w:color w:val="auto"/>
          <w:sz w:val="24"/>
          <w:szCs w:val="24"/>
          <w:lang w:val="en-US" w:eastAsia="zh-CN" w:bidi="ar-SA"/>
        </w:rPr>
        <w:t>之前完成供货、安装并通过验收交付采购人正常使用。注：本项目为疫情防控紧急采购项目，供应商不能按时交货将视为虚假应标，采购人将按遵义市政府采购信用体系建设管理制度上报至财政监管部门并列入不良行为记录名单。</w:t>
      </w:r>
    </w:p>
    <w:p>
      <w:pPr>
        <w:pStyle w:val="14"/>
        <w:rPr>
          <w:rFonts w:hint="eastAsia" w:ascii="宋体" w:hAnsi="宋体" w:eastAsia="宋体" w:cs="宋体"/>
          <w:sz w:val="28"/>
          <w:szCs w:val="28"/>
          <w:highlight w:val="none"/>
        </w:rPr>
      </w:pPr>
      <w:r>
        <w:rPr>
          <w:rFonts w:hint="eastAsia" w:cs="宋体"/>
          <w:sz w:val="28"/>
          <w:szCs w:val="28"/>
          <w:highlight w:val="none"/>
          <w:lang w:val="en-US" w:eastAsia="zh-CN"/>
        </w:rPr>
        <w:t xml:space="preserve">    8.</w:t>
      </w:r>
      <w:r>
        <w:rPr>
          <w:rFonts w:hint="eastAsia" w:ascii="宋体" w:hAnsi="宋体" w:eastAsia="宋体" w:cs="宋体"/>
          <w:sz w:val="28"/>
          <w:szCs w:val="28"/>
          <w:highlight w:val="none"/>
        </w:rPr>
        <w:t>本项目</w:t>
      </w:r>
      <w:r>
        <w:rPr>
          <w:rFonts w:hint="eastAsia" w:cs="宋体"/>
          <w:i w:val="0"/>
          <w:iCs/>
          <w:sz w:val="28"/>
          <w:szCs w:val="28"/>
          <w:highlight w:val="none"/>
          <w:u w:val="single"/>
          <w:lang w:eastAsia="zh-CN"/>
        </w:rPr>
        <w:t>不</w:t>
      </w:r>
      <w:r>
        <w:rPr>
          <w:rFonts w:hint="eastAsia" w:cs="宋体"/>
          <w:i w:val="0"/>
          <w:iCs/>
          <w:sz w:val="28"/>
          <w:szCs w:val="28"/>
          <w:highlight w:val="none"/>
          <w:u w:val="single"/>
          <w:lang w:val="en-US" w:eastAsia="zh-CN"/>
        </w:rPr>
        <w:t xml:space="preserve"> </w:t>
      </w:r>
      <w:r>
        <w:rPr>
          <w:rFonts w:hint="eastAsia" w:ascii="宋体" w:hAnsi="宋体" w:eastAsia="宋体" w:cs="宋体"/>
          <w:sz w:val="28"/>
          <w:szCs w:val="28"/>
          <w:highlight w:val="none"/>
        </w:rPr>
        <w:t>接受联合体</w:t>
      </w:r>
    </w:p>
    <w:p>
      <w:pPr>
        <w:keepNext w:val="0"/>
        <w:keepLines w:val="0"/>
        <w:pageBreakBefore w:val="0"/>
        <w:kinsoku/>
        <w:wordWrap/>
        <w:overflowPunct/>
        <w:topLinePunct w:val="0"/>
        <w:bidi w:val="0"/>
        <w:snapToGrid/>
        <w:spacing w:before="0" w:after="0" w:line="0" w:lineRule="atLeast"/>
        <w:ind w:left="0" w:leftChars="0" w:right="0" w:firstLine="562" w:firstLineChars="200"/>
        <w:jc w:val="left"/>
        <w:textAlignment w:val="auto"/>
        <w:outlineLvl w:val="9"/>
        <w:rPr>
          <w:rFonts w:hint="eastAsia" w:ascii="宋体" w:hAnsi="宋体" w:eastAsia="宋体" w:cs="宋体"/>
          <w:b w:val="0"/>
          <w:bCs w:val="0"/>
          <w:sz w:val="28"/>
          <w:szCs w:val="28"/>
          <w:highlight w:val="none"/>
          <w:lang w:eastAsia="zh-CN"/>
        </w:rPr>
      </w:pPr>
      <w:bookmarkStart w:id="6" w:name="_Toc35393630"/>
      <w:bookmarkStart w:id="7" w:name="_Toc35393799"/>
      <w:bookmarkStart w:id="8" w:name="_Toc28359013"/>
      <w:bookmarkStart w:id="9" w:name="_Toc28359090"/>
      <w:r>
        <w:rPr>
          <w:rFonts w:hint="eastAsia" w:ascii="宋体" w:hAnsi="宋体" w:eastAsia="宋体" w:cs="宋体"/>
          <w:b/>
          <w:bCs/>
          <w:sz w:val="28"/>
          <w:szCs w:val="28"/>
          <w:highlight w:val="none"/>
        </w:rPr>
        <w:t>二、申请人的资格要求</w:t>
      </w:r>
      <w:bookmarkEnd w:id="6"/>
      <w:bookmarkEnd w:id="7"/>
      <w:bookmarkEnd w:id="8"/>
      <w:bookmarkEnd w:id="9"/>
      <w:r>
        <w:rPr>
          <w:rFonts w:hint="eastAsia" w:ascii="宋体" w:hAnsi="宋体" w:eastAsia="宋体" w:cs="宋体"/>
          <w:b w:val="0"/>
          <w:bCs w:val="0"/>
          <w:sz w:val="28"/>
          <w:szCs w:val="28"/>
          <w:highlight w:val="none"/>
          <w:lang w:eastAsia="zh-CN"/>
        </w:rPr>
        <w:t>：</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highlight w:val="none"/>
          <w:lang w:eastAsia="zh-CN"/>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满足《中华人民共和国政府采购法》第二十二条规定</w:t>
      </w:r>
      <w:r>
        <w:rPr>
          <w:rFonts w:hint="eastAsia" w:cs="宋体"/>
          <w:sz w:val="28"/>
          <w:szCs w:val="28"/>
          <w:highlight w:val="none"/>
          <w:lang w:eastAsia="zh-CN"/>
        </w:rPr>
        <w:t>：</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highlight w:val="none"/>
          <w:lang w:eastAsia="zh-CN"/>
        </w:rPr>
      </w:pPr>
      <w:r>
        <w:rPr>
          <w:rFonts w:hint="eastAsia" w:cs="宋体"/>
          <w:sz w:val="28"/>
          <w:szCs w:val="28"/>
          <w:highlight w:val="none"/>
          <w:lang w:eastAsia="zh-CN"/>
        </w:rPr>
        <w:t>① 有效期内的法人或者其他组织的营业执照等证明文件（营业执照副本或组织机构代码证副本或税务登记证副本或多证合一的营业执照）或自然人的身份证明；</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highlight w:val="none"/>
          <w:lang w:eastAsia="zh-CN"/>
        </w:rPr>
      </w:pPr>
      <w:r>
        <w:rPr>
          <w:rFonts w:hint="eastAsia" w:cs="宋体"/>
          <w:sz w:val="28"/>
          <w:szCs w:val="28"/>
          <w:highlight w:val="none"/>
          <w:lang w:eastAsia="zh-CN"/>
        </w:rPr>
        <w:t>② 财务状况报告（经合法审计机构出具的2020或2021年度财务审计报告，或银行出具的有效的资信证明）；</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lang w:eastAsia="zh-CN"/>
        </w:rPr>
      </w:pPr>
      <w:r>
        <w:rPr>
          <w:rFonts w:hint="eastAsia" w:cs="宋体"/>
          <w:sz w:val="28"/>
          <w:szCs w:val="28"/>
          <w:highlight w:val="none"/>
          <w:lang w:eastAsia="zh-CN"/>
        </w:rPr>
        <w:t>③ 依法缴纳税收（2021年至开标前</w:t>
      </w:r>
      <w:r>
        <w:rPr>
          <w:rFonts w:hint="eastAsia" w:cs="宋体"/>
          <w:sz w:val="28"/>
          <w:szCs w:val="28"/>
          <w:highlight w:val="none"/>
          <w:lang w:val="en-US" w:eastAsia="zh-CN"/>
        </w:rPr>
        <w:t>1</w:t>
      </w:r>
      <w:r>
        <w:rPr>
          <w:rFonts w:hint="eastAsia" w:cs="宋体"/>
          <w:sz w:val="28"/>
          <w:szCs w:val="28"/>
          <w:highlight w:val="none"/>
          <w:lang w:eastAsia="zh-CN"/>
        </w:rPr>
        <w:t>个月</w:t>
      </w:r>
      <w:r>
        <w:rPr>
          <w:rFonts w:hint="eastAsia" w:cs="宋体"/>
          <w:sz w:val="28"/>
          <w:szCs w:val="28"/>
          <w:highlight w:val="none"/>
          <w:u w:val="single"/>
          <w:lang w:eastAsia="zh-CN"/>
        </w:rPr>
        <w:t>任意</w:t>
      </w:r>
      <w:r>
        <w:rPr>
          <w:rFonts w:hint="eastAsia" w:cs="宋体"/>
          <w:sz w:val="28"/>
          <w:szCs w:val="28"/>
          <w:highlight w:val="none"/>
          <w:lang w:eastAsia="zh-CN"/>
        </w:rPr>
        <w:t>3个月）和社会保障资金（2021年至开标前</w:t>
      </w:r>
      <w:r>
        <w:rPr>
          <w:rFonts w:hint="eastAsia" w:cs="宋体"/>
          <w:sz w:val="28"/>
          <w:szCs w:val="28"/>
          <w:highlight w:val="none"/>
          <w:lang w:val="en-US" w:eastAsia="zh-CN"/>
        </w:rPr>
        <w:t>1</w:t>
      </w:r>
      <w:r>
        <w:rPr>
          <w:rFonts w:hint="eastAsia" w:cs="宋体"/>
          <w:sz w:val="28"/>
          <w:szCs w:val="28"/>
          <w:highlight w:val="none"/>
          <w:lang w:eastAsia="zh-CN"/>
        </w:rPr>
        <w:t>个月</w:t>
      </w:r>
      <w:r>
        <w:rPr>
          <w:rFonts w:hint="eastAsia" w:cs="宋体"/>
          <w:sz w:val="28"/>
          <w:szCs w:val="28"/>
          <w:highlight w:val="none"/>
          <w:u w:val="single"/>
          <w:lang w:eastAsia="zh-CN"/>
        </w:rPr>
        <w:t>任意</w:t>
      </w:r>
      <w:r>
        <w:rPr>
          <w:rFonts w:hint="eastAsia" w:cs="宋体"/>
          <w:sz w:val="28"/>
          <w:szCs w:val="28"/>
          <w:highlight w:val="none"/>
          <w:lang w:eastAsia="zh-CN"/>
        </w:rPr>
        <w:t>3</w:t>
      </w:r>
      <w:r>
        <w:rPr>
          <w:rFonts w:hint="eastAsia" w:cs="宋体"/>
          <w:sz w:val="28"/>
          <w:szCs w:val="28"/>
          <w:lang w:eastAsia="zh-CN"/>
        </w:rPr>
        <w:t>个月）的相关材料</w:t>
      </w:r>
      <w:r>
        <w:rPr>
          <w:rFonts w:hint="eastAsia" w:cs="宋体"/>
          <w:sz w:val="28"/>
          <w:szCs w:val="28"/>
          <w:lang w:val="en-US" w:eastAsia="zh-CN"/>
        </w:rPr>
        <w:t>,依法免税和不需要缴纳社会保障资金的竞标人须提供相关部门加盖鲜章证明文件</w:t>
      </w:r>
      <w:r>
        <w:rPr>
          <w:rFonts w:hint="eastAsia" w:cs="宋体"/>
          <w:sz w:val="28"/>
          <w:szCs w:val="28"/>
          <w:lang w:eastAsia="zh-CN"/>
        </w:rPr>
        <w:t>；</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lang w:eastAsia="zh-CN"/>
        </w:rPr>
      </w:pPr>
      <w:r>
        <w:rPr>
          <w:rFonts w:hint="eastAsia" w:cs="宋体"/>
          <w:sz w:val="28"/>
          <w:szCs w:val="28"/>
          <w:lang w:eastAsia="zh-CN"/>
        </w:rPr>
        <w:t>④  具备履行合同所必需的设备和专业技术能力的证明材料（供应商自行承诺，格式自拟并加盖鲜章）；</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lang w:eastAsia="zh-CN"/>
        </w:rPr>
      </w:pPr>
      <w:r>
        <w:rPr>
          <w:rFonts w:hint="eastAsia" w:cs="宋体"/>
          <w:sz w:val="28"/>
          <w:szCs w:val="28"/>
          <w:lang w:eastAsia="zh-CN"/>
        </w:rPr>
        <w:t>⑤  参加政府采购活动前3年内在经营活动中没有重大违法记录的书面声明（供应商自行承诺，格式自拟并加盖鲜章）。</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cs="宋体"/>
          <w:sz w:val="28"/>
          <w:szCs w:val="28"/>
          <w:lang w:eastAsia="zh-CN"/>
        </w:rPr>
      </w:pPr>
      <w:r>
        <w:rPr>
          <w:rFonts w:hint="eastAsia" w:cs="宋体"/>
          <w:sz w:val="28"/>
          <w:szCs w:val="28"/>
          <w:lang w:eastAsia="zh-CN"/>
        </w:rPr>
        <w:t>⑥  根据《财政部关于在政府采购活动中查询及使用信用记录有关问题的通知》(财库〔2016〕125号)规定，供应商的信用记录作为本项目资格审查的重要依据。信用记录查询渠道由采购代理机构通过“信用中国”网站、中国政府采购网查询、记录和证据留存，查询截止时点为谈判当日评审前。信用信息使用规则：由代理机构对供应商信用记录进行甄别，对列入失信被执行人、税收违法黑名单、政府采购严重违法失信行为记录名单及其他不符合《中华人民共和国政府采购法》第二十二条规定条件的供应商，将拒绝其参与政府采购活动。</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highlight w:val="none"/>
          <w:lang w:val="en-US" w:eastAsia="zh-CN"/>
        </w:rPr>
      </w:pPr>
      <w:r>
        <w:rPr>
          <w:rFonts w:hint="eastAsia" w:cs="宋体"/>
          <w:sz w:val="28"/>
          <w:szCs w:val="28"/>
          <w:highlight w:val="none"/>
          <w:lang w:eastAsia="zh-CN"/>
        </w:rPr>
        <w:t>⑦ 供应商必须遵守本竞争性谈判文件未提及的相关法律法规或规范性文件。如发现供应商资格或行为违反相关法律法规或规范性文件，采购人有权终止签订合同并没收投标保证金。（供应商自行承诺，格式自拟并加盖鲜章）</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lang w:eastAsia="zh-CN"/>
        </w:rPr>
      </w:pPr>
      <w:bookmarkStart w:id="10" w:name="_Toc28359091"/>
      <w:bookmarkStart w:id="11" w:name="_Toc28359014"/>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落实政府采购政策需满足的资格要求：</w:t>
      </w:r>
      <w:r>
        <w:rPr>
          <w:rFonts w:hint="eastAsia" w:cs="宋体"/>
          <w:sz w:val="28"/>
          <w:szCs w:val="28"/>
          <w:u w:val="single"/>
          <w:lang w:eastAsia="zh-CN"/>
        </w:rPr>
        <w:t>已落实，详见谈判文件</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i/>
          <w:iCs/>
          <w:sz w:val="28"/>
          <w:szCs w:val="28"/>
          <w:u w:val="single"/>
          <w:lang w:val="en-US" w:eastAsia="zh-CN"/>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本项目的特定资格要求：</w:t>
      </w:r>
      <w:r>
        <w:rPr>
          <w:rFonts w:hint="eastAsia" w:cs="宋体"/>
          <w:sz w:val="28"/>
          <w:szCs w:val="28"/>
          <w:lang w:val="en-US" w:eastAsia="zh-CN"/>
        </w:rPr>
        <w:t>a.</w:t>
      </w:r>
      <w:r>
        <w:rPr>
          <w:rFonts w:hint="eastAsia" w:ascii="宋体" w:hAnsi="宋体" w:eastAsia="宋体" w:cs="宋体"/>
          <w:sz w:val="28"/>
          <w:szCs w:val="28"/>
        </w:rPr>
        <w:t>供应商需按照《医疗器械监督管理条例 》（2021年国务院令第739号），提供</w:t>
      </w:r>
      <w:r>
        <w:rPr>
          <w:rFonts w:hint="eastAsia" w:cs="宋体"/>
          <w:sz w:val="28"/>
          <w:szCs w:val="28"/>
          <w:lang w:eastAsia="zh-CN"/>
        </w:rPr>
        <w:t>有效期内</w:t>
      </w:r>
      <w:r>
        <w:rPr>
          <w:rFonts w:hint="eastAsia" w:ascii="宋体" w:hAnsi="宋体" w:eastAsia="宋体" w:cs="宋体"/>
          <w:sz w:val="28"/>
          <w:szCs w:val="28"/>
        </w:rPr>
        <w:t>相应</w:t>
      </w:r>
      <w:r>
        <w:rPr>
          <w:rFonts w:hint="eastAsia" w:cs="宋体"/>
          <w:sz w:val="28"/>
          <w:szCs w:val="28"/>
          <w:lang w:eastAsia="zh-CN"/>
        </w:rPr>
        <w:t>的</w:t>
      </w:r>
      <w:r>
        <w:rPr>
          <w:rFonts w:hint="eastAsia" w:ascii="宋体" w:hAnsi="宋体" w:eastAsia="宋体" w:cs="宋体"/>
          <w:sz w:val="28"/>
          <w:szCs w:val="28"/>
        </w:rPr>
        <w:t>《医疗器械经营许可证》或《医疗器械经营备案凭证》或《医疗器械生产许可证》</w:t>
      </w:r>
      <w:r>
        <w:rPr>
          <w:rFonts w:hint="eastAsia" w:cs="宋体"/>
          <w:sz w:val="28"/>
          <w:szCs w:val="28"/>
          <w:lang w:eastAsia="zh-CN"/>
        </w:rPr>
        <w:t>。</w:t>
      </w:r>
      <w:r>
        <w:rPr>
          <w:rFonts w:hint="eastAsia" w:cs="宋体"/>
          <w:sz w:val="28"/>
          <w:szCs w:val="28"/>
          <w:lang w:val="en-US" w:eastAsia="zh-CN"/>
        </w:rPr>
        <w:t>b.工信部备案证明可独立上车牌（提供工信部备案截图）。</w:t>
      </w:r>
    </w:p>
    <w:p>
      <w:pPr>
        <w:keepNext w:val="0"/>
        <w:keepLines w:val="0"/>
        <w:pageBreakBefore w:val="0"/>
        <w:kinsoku/>
        <w:wordWrap/>
        <w:overflowPunct/>
        <w:topLinePunct w:val="0"/>
        <w:bidi w:val="0"/>
        <w:snapToGrid/>
        <w:spacing w:before="0" w:after="0" w:line="0" w:lineRule="atLeast"/>
        <w:ind w:left="0" w:leftChars="0" w:right="0" w:firstLine="562" w:firstLineChars="200"/>
        <w:jc w:val="left"/>
        <w:textAlignment w:val="auto"/>
        <w:outlineLvl w:val="9"/>
        <w:rPr>
          <w:rFonts w:hint="eastAsia" w:ascii="宋体" w:hAnsi="宋体" w:eastAsia="宋体" w:cs="宋体"/>
          <w:b/>
          <w:bCs/>
          <w:sz w:val="28"/>
          <w:szCs w:val="28"/>
        </w:rPr>
      </w:pPr>
      <w:bookmarkStart w:id="12" w:name="_Toc35393631"/>
      <w:bookmarkStart w:id="13" w:name="_Toc35393800"/>
      <w:r>
        <w:rPr>
          <w:rFonts w:hint="eastAsia" w:ascii="宋体" w:hAnsi="宋体" w:eastAsia="宋体" w:cs="宋体"/>
          <w:b/>
          <w:bCs/>
          <w:sz w:val="28"/>
          <w:szCs w:val="28"/>
        </w:rPr>
        <w:t>三、获取采购文件</w:t>
      </w:r>
      <w:bookmarkEnd w:id="10"/>
      <w:bookmarkEnd w:id="11"/>
      <w:bookmarkEnd w:id="12"/>
      <w:bookmarkEnd w:id="13"/>
    </w:p>
    <w:p>
      <w:pPr>
        <w:keepNext w:val="0"/>
        <w:keepLines w:val="0"/>
        <w:pageBreakBefore w:val="0"/>
        <w:kinsoku/>
        <w:wordWrap/>
        <w:overflowPunct/>
        <w:topLinePunct w:val="0"/>
        <w:bidi w:val="0"/>
        <w:snapToGrid/>
        <w:spacing w:line="0" w:lineRule="atLeast"/>
        <w:ind w:left="277" w:leftChars="0" w:right="0" w:hanging="277" w:hangingChars="99"/>
        <w:jc w:val="left"/>
        <w:textAlignment w:val="auto"/>
        <w:outlineLvl w:val="9"/>
        <w:rPr>
          <w:rFonts w:hint="eastAsia" w:ascii="宋体" w:hAnsi="宋体" w:eastAsia="宋体" w:cs="宋体"/>
          <w:sz w:val="28"/>
          <w:szCs w:val="28"/>
          <w:lang w:val="en-US" w:eastAsia="zh-CN"/>
        </w:rPr>
      </w:pPr>
      <w:bookmarkStart w:id="14" w:name="_Toc28359092"/>
      <w:bookmarkStart w:id="15" w:name="_Toc35393632"/>
      <w:bookmarkStart w:id="16" w:name="_Toc28359015"/>
      <w:bookmarkStart w:id="17" w:name="_Toc35393801"/>
      <w:r>
        <w:rPr>
          <w:rFonts w:hint="eastAsia" w:ascii="宋体" w:hAnsi="宋体" w:eastAsia="宋体" w:cs="宋体"/>
          <w:sz w:val="28"/>
          <w:szCs w:val="28"/>
          <w:lang w:val="en-US" w:eastAsia="zh-CN"/>
        </w:rPr>
        <w:t>1. 凡有意参加投标者，请于2022年</w:t>
      </w:r>
      <w:r>
        <w:rPr>
          <w:rFonts w:hint="eastAsia" w:cs="宋体"/>
          <w:sz w:val="28"/>
          <w:szCs w:val="28"/>
          <w:u w:val="single"/>
          <w:lang w:val="en-US" w:eastAsia="zh-CN"/>
        </w:rPr>
        <w:t>12</w:t>
      </w:r>
      <w:r>
        <w:rPr>
          <w:rFonts w:hint="eastAsia" w:ascii="宋体" w:hAnsi="宋体" w:eastAsia="宋体" w:cs="宋体"/>
          <w:sz w:val="28"/>
          <w:szCs w:val="28"/>
          <w:lang w:val="en-US" w:eastAsia="zh-CN"/>
        </w:rPr>
        <w:t>月</w:t>
      </w:r>
      <w:r>
        <w:rPr>
          <w:rFonts w:hint="eastAsia" w:cs="宋体"/>
          <w:sz w:val="28"/>
          <w:szCs w:val="28"/>
          <w:lang w:val="en-US" w:eastAsia="zh-CN"/>
        </w:rPr>
        <w:t>0</w:t>
      </w:r>
      <w:r>
        <w:rPr>
          <w:rFonts w:hint="eastAsia" w:cs="宋体"/>
          <w:sz w:val="28"/>
          <w:szCs w:val="28"/>
          <w:u w:val="single"/>
          <w:lang w:val="en-US" w:eastAsia="zh-CN"/>
        </w:rPr>
        <w:t>3</w:t>
      </w:r>
      <w:r>
        <w:rPr>
          <w:rFonts w:hint="eastAsia" w:ascii="宋体" w:hAnsi="宋体" w:eastAsia="宋体" w:cs="宋体"/>
          <w:sz w:val="28"/>
          <w:szCs w:val="28"/>
          <w:lang w:val="en-US" w:eastAsia="zh-CN"/>
        </w:rPr>
        <w:t>日09时00分至2022年</w:t>
      </w:r>
      <w:r>
        <w:rPr>
          <w:rFonts w:hint="eastAsia" w:cs="宋体"/>
          <w:sz w:val="28"/>
          <w:szCs w:val="28"/>
          <w:u w:val="single"/>
          <w:lang w:val="en-US" w:eastAsia="zh-CN"/>
        </w:rPr>
        <w:t>12</w:t>
      </w:r>
      <w:r>
        <w:rPr>
          <w:rFonts w:hint="eastAsia" w:ascii="宋体" w:hAnsi="宋体" w:eastAsia="宋体" w:cs="宋体"/>
          <w:sz w:val="28"/>
          <w:szCs w:val="28"/>
          <w:lang w:val="en-US" w:eastAsia="zh-CN"/>
        </w:rPr>
        <w:t>月</w:t>
      </w:r>
      <w:r>
        <w:rPr>
          <w:rFonts w:hint="eastAsia" w:cs="宋体"/>
          <w:sz w:val="28"/>
          <w:szCs w:val="28"/>
          <w:u w:val="single"/>
          <w:lang w:val="en-US" w:eastAsia="zh-CN"/>
        </w:rPr>
        <w:t>5</w:t>
      </w:r>
      <w:r>
        <w:rPr>
          <w:rFonts w:hint="eastAsia" w:ascii="宋体" w:hAnsi="宋体" w:eastAsia="宋体" w:cs="宋体"/>
          <w:sz w:val="28"/>
          <w:szCs w:val="28"/>
          <w:lang w:val="en-US" w:eastAsia="zh-CN"/>
        </w:rPr>
        <w:t>日17时00分（北京时间），在天马盛鼎项目管理有限公司（遵义市汇川区天津路水榭花都D栋23-1）持法定代表身份证证明或授权委托书及加盖印章的营业执照副本复印件购买招标文件。</w:t>
      </w:r>
    </w:p>
    <w:p>
      <w:pPr>
        <w:keepNext w:val="0"/>
        <w:keepLines w:val="0"/>
        <w:pageBreakBefore w:val="0"/>
        <w:kinsoku/>
        <w:wordWrap/>
        <w:overflowPunct/>
        <w:topLinePunct w:val="0"/>
        <w:bidi w:val="0"/>
        <w:snapToGrid/>
        <w:spacing w:line="0" w:lineRule="atLeast"/>
        <w:ind w:left="277" w:leftChars="0" w:right="0" w:hanging="277" w:hangingChars="99"/>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 招标文件每套售价300元，售后不退。</w:t>
      </w:r>
    </w:p>
    <w:p>
      <w:pPr>
        <w:keepNext w:val="0"/>
        <w:keepLines w:val="0"/>
        <w:pageBreakBefore w:val="0"/>
        <w:kinsoku/>
        <w:wordWrap/>
        <w:overflowPunct/>
        <w:topLinePunct w:val="0"/>
        <w:bidi w:val="0"/>
        <w:snapToGrid/>
        <w:spacing w:before="0" w:after="0" w:line="0" w:lineRule="atLeast"/>
        <w:ind w:left="0" w:leftChars="0" w:right="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四、响应文件提交</w:t>
      </w:r>
      <w:bookmarkEnd w:id="14"/>
      <w:bookmarkEnd w:id="15"/>
      <w:bookmarkEnd w:id="16"/>
      <w:bookmarkEnd w:id="17"/>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Theme="minorEastAsia" w:hAnsiTheme="minorEastAsia" w:eastAsiaTheme="minorEastAsia" w:cstheme="minorEastAsia"/>
          <w:b w:val="0"/>
          <w:bCs w:val="0"/>
          <w:color w:val="auto"/>
          <w:sz w:val="28"/>
          <w:szCs w:val="28"/>
          <w:lang w:val="en-US" w:eastAsia="zh-CN" w:bidi="ar-SA"/>
        </w:rPr>
      </w:pPr>
      <w:r>
        <w:rPr>
          <w:rFonts w:hint="eastAsia" w:asciiTheme="minorEastAsia" w:hAnsiTheme="minorEastAsia" w:eastAsiaTheme="minorEastAsia" w:cstheme="minorEastAsia"/>
          <w:b w:val="0"/>
          <w:bCs w:val="0"/>
          <w:color w:val="auto"/>
          <w:sz w:val="28"/>
          <w:szCs w:val="28"/>
          <w:lang w:val="en-US" w:eastAsia="zh-CN" w:bidi="ar-SA"/>
        </w:rPr>
        <w:t>时间：2022年</w:t>
      </w:r>
      <w:r>
        <w:rPr>
          <w:rFonts w:hint="eastAsia" w:asciiTheme="minorEastAsia" w:hAnsiTheme="minorEastAsia" w:eastAsiaTheme="minorEastAsia" w:cstheme="minorEastAsia"/>
          <w:b w:val="0"/>
          <w:bCs w:val="0"/>
          <w:color w:val="auto"/>
          <w:sz w:val="28"/>
          <w:szCs w:val="28"/>
          <w:u w:val="single"/>
          <w:lang w:val="en-US" w:eastAsia="zh-CN" w:bidi="ar-SA"/>
        </w:rPr>
        <w:t>12</w:t>
      </w:r>
      <w:r>
        <w:rPr>
          <w:rFonts w:hint="eastAsia" w:asciiTheme="minorEastAsia" w:hAnsiTheme="minorEastAsia" w:eastAsiaTheme="minorEastAsia" w:cstheme="minorEastAsia"/>
          <w:b w:val="0"/>
          <w:bCs w:val="0"/>
          <w:color w:val="auto"/>
          <w:sz w:val="28"/>
          <w:szCs w:val="28"/>
          <w:lang w:val="en-US" w:eastAsia="zh-CN" w:bidi="ar-SA"/>
        </w:rPr>
        <w:t>月</w:t>
      </w:r>
      <w:r>
        <w:rPr>
          <w:rFonts w:hint="eastAsia" w:asciiTheme="minorEastAsia" w:hAnsiTheme="minorEastAsia" w:eastAsiaTheme="minorEastAsia" w:cstheme="minorEastAsia"/>
          <w:b w:val="0"/>
          <w:bCs w:val="0"/>
          <w:color w:val="auto"/>
          <w:sz w:val="28"/>
          <w:szCs w:val="28"/>
          <w:u w:val="single"/>
          <w:lang w:val="en-US" w:eastAsia="zh-CN" w:bidi="ar-SA"/>
        </w:rPr>
        <w:t xml:space="preserve"> 06</w:t>
      </w:r>
      <w:r>
        <w:rPr>
          <w:rFonts w:hint="eastAsia" w:asciiTheme="minorEastAsia" w:hAnsiTheme="minorEastAsia" w:eastAsiaTheme="minorEastAsia" w:cstheme="minorEastAsia"/>
          <w:b w:val="0"/>
          <w:bCs w:val="0"/>
          <w:color w:val="auto"/>
          <w:sz w:val="28"/>
          <w:szCs w:val="28"/>
          <w:lang w:val="en-US" w:eastAsia="zh-CN" w:bidi="ar-SA"/>
        </w:rPr>
        <w:t>日</w:t>
      </w:r>
      <w:r>
        <w:rPr>
          <w:rFonts w:hint="eastAsia" w:asciiTheme="minorEastAsia" w:hAnsiTheme="minorEastAsia" w:eastAsiaTheme="minorEastAsia" w:cstheme="minorEastAsia"/>
          <w:b w:val="0"/>
          <w:bCs w:val="0"/>
          <w:color w:val="auto"/>
          <w:sz w:val="28"/>
          <w:szCs w:val="28"/>
          <w:u w:val="single"/>
          <w:lang w:val="en-US" w:eastAsia="zh-CN" w:bidi="ar-SA"/>
        </w:rPr>
        <w:t>10</w:t>
      </w:r>
      <w:r>
        <w:rPr>
          <w:rFonts w:hint="eastAsia" w:asciiTheme="minorEastAsia" w:hAnsiTheme="minorEastAsia" w:eastAsiaTheme="minorEastAsia" w:cstheme="minorEastAsia"/>
          <w:b w:val="0"/>
          <w:bCs w:val="0"/>
          <w:color w:val="auto"/>
          <w:sz w:val="28"/>
          <w:szCs w:val="28"/>
          <w:lang w:val="en-US" w:eastAsia="zh-CN" w:bidi="ar-SA"/>
        </w:rPr>
        <w:t>时00分（北京时间）</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Theme="minorEastAsia" w:hAnsiTheme="minorEastAsia" w:eastAsiaTheme="minorEastAsia" w:cstheme="minorEastAsia"/>
          <w:b w:val="0"/>
          <w:bCs w:val="0"/>
          <w:color w:val="auto"/>
          <w:sz w:val="28"/>
          <w:szCs w:val="28"/>
          <w:lang w:val="en-US" w:eastAsia="zh-CN" w:bidi="ar-SA"/>
        </w:rPr>
      </w:pPr>
      <w:r>
        <w:rPr>
          <w:rFonts w:hint="eastAsia" w:asciiTheme="minorEastAsia" w:hAnsiTheme="minorEastAsia" w:eastAsiaTheme="minorEastAsia" w:cstheme="minorEastAsia"/>
          <w:b w:val="0"/>
          <w:bCs w:val="0"/>
          <w:color w:val="auto"/>
          <w:sz w:val="28"/>
          <w:szCs w:val="28"/>
          <w:lang w:val="en-US" w:eastAsia="zh-CN" w:bidi="ar-SA"/>
        </w:rPr>
        <w:t>地点：天马盛鼎项目管理有限公司（遵义市汇川区天津路水榭花都D栋23-1）。</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五、公告期限</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自本公告发布之日起3个</w:t>
      </w:r>
      <w:r>
        <w:rPr>
          <w:rFonts w:hint="eastAsia" w:cs="宋体"/>
          <w:kern w:val="0"/>
          <w:sz w:val="28"/>
          <w:szCs w:val="28"/>
          <w:lang w:val="en-US" w:eastAsia="zh-CN"/>
        </w:rPr>
        <w:t>日历天</w:t>
      </w:r>
      <w:r>
        <w:rPr>
          <w:rFonts w:hint="default" w:ascii="宋体" w:hAnsi="宋体" w:eastAsia="宋体" w:cs="宋体"/>
          <w:kern w:val="0"/>
          <w:sz w:val="28"/>
          <w:szCs w:val="28"/>
          <w:lang w:val="en-US" w:eastAsia="zh-CN"/>
        </w:rPr>
        <w:t>。</w:t>
      </w:r>
      <w:bookmarkStart w:id="18" w:name="_Toc35393804"/>
      <w:bookmarkStart w:id="19" w:name="_Toc35393635"/>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六、其他补充事宜</w:t>
      </w:r>
      <w:bookmarkEnd w:id="18"/>
      <w:bookmarkEnd w:id="19"/>
      <w:r>
        <w:rPr>
          <w:rFonts w:hint="default" w:ascii="宋体" w:hAnsi="宋体" w:eastAsia="宋体" w:cs="宋体"/>
          <w:kern w:val="0"/>
          <w:sz w:val="28"/>
          <w:szCs w:val="28"/>
          <w:lang w:val="en-US" w:eastAsia="zh-CN"/>
        </w:rPr>
        <w:t>：</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 xml:space="preserve">投标保证金情况 </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（1）投标保证金额（元）：人民币</w:t>
      </w:r>
      <w:r>
        <w:rPr>
          <w:rFonts w:hint="eastAsia" w:cs="宋体"/>
          <w:kern w:val="0"/>
          <w:sz w:val="28"/>
          <w:szCs w:val="28"/>
          <w:lang w:val="en-US" w:eastAsia="zh-CN"/>
        </w:rPr>
        <w:t>捌</w:t>
      </w:r>
      <w:r>
        <w:rPr>
          <w:rFonts w:hint="default" w:ascii="宋体" w:hAnsi="宋体" w:eastAsia="宋体" w:cs="宋体"/>
          <w:kern w:val="0"/>
          <w:sz w:val="28"/>
          <w:szCs w:val="28"/>
          <w:lang w:val="en-US" w:eastAsia="zh-CN"/>
        </w:rPr>
        <w:t>万元整（¥</w:t>
      </w:r>
      <w:r>
        <w:rPr>
          <w:rFonts w:hint="eastAsia" w:cs="宋体"/>
          <w:kern w:val="0"/>
          <w:sz w:val="28"/>
          <w:szCs w:val="28"/>
          <w:lang w:val="en-US" w:eastAsia="zh-CN"/>
        </w:rPr>
        <w:t>8</w:t>
      </w:r>
      <w:r>
        <w:rPr>
          <w:rFonts w:hint="default" w:ascii="宋体" w:hAnsi="宋体" w:eastAsia="宋体" w:cs="宋体"/>
          <w:kern w:val="0"/>
          <w:sz w:val="28"/>
          <w:szCs w:val="28"/>
          <w:lang w:val="en-US" w:eastAsia="zh-CN"/>
        </w:rPr>
        <w:t>0000.00元）</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（2）投标保证金交纳时间:2022年</w:t>
      </w:r>
      <w:r>
        <w:rPr>
          <w:rFonts w:hint="eastAsia" w:cs="宋体"/>
          <w:kern w:val="0"/>
          <w:sz w:val="28"/>
          <w:szCs w:val="28"/>
          <w:u w:val="single"/>
          <w:lang w:val="en-US" w:eastAsia="zh-CN"/>
        </w:rPr>
        <w:t>12</w:t>
      </w:r>
      <w:r>
        <w:rPr>
          <w:rFonts w:hint="default" w:ascii="宋体" w:hAnsi="宋体" w:eastAsia="宋体" w:cs="宋体"/>
          <w:kern w:val="0"/>
          <w:sz w:val="28"/>
          <w:szCs w:val="28"/>
          <w:lang w:val="en-US" w:eastAsia="zh-CN"/>
        </w:rPr>
        <w:t>月</w:t>
      </w:r>
      <w:r>
        <w:rPr>
          <w:rFonts w:hint="eastAsia" w:cs="宋体"/>
          <w:kern w:val="0"/>
          <w:sz w:val="28"/>
          <w:szCs w:val="28"/>
          <w:u w:val="single"/>
          <w:lang w:val="en-US" w:eastAsia="zh-CN"/>
        </w:rPr>
        <w:t>03</w:t>
      </w:r>
      <w:r>
        <w:rPr>
          <w:rFonts w:hint="default" w:ascii="宋体" w:hAnsi="宋体" w:eastAsia="宋体" w:cs="宋体"/>
          <w:kern w:val="0"/>
          <w:sz w:val="28"/>
          <w:szCs w:val="28"/>
          <w:lang w:val="en-US" w:eastAsia="zh-CN"/>
        </w:rPr>
        <w:t>日9:00:00至2022年</w:t>
      </w:r>
      <w:r>
        <w:rPr>
          <w:rFonts w:hint="eastAsia" w:cs="宋体"/>
          <w:kern w:val="0"/>
          <w:sz w:val="28"/>
          <w:szCs w:val="28"/>
          <w:u w:val="single"/>
          <w:lang w:val="en-US" w:eastAsia="zh-CN"/>
        </w:rPr>
        <w:t>12</w:t>
      </w:r>
      <w:r>
        <w:rPr>
          <w:rFonts w:hint="default" w:ascii="宋体" w:hAnsi="宋体" w:eastAsia="宋体" w:cs="宋体"/>
          <w:kern w:val="0"/>
          <w:sz w:val="28"/>
          <w:szCs w:val="28"/>
          <w:lang w:val="en-US" w:eastAsia="zh-CN"/>
        </w:rPr>
        <w:t>月</w:t>
      </w:r>
      <w:r>
        <w:rPr>
          <w:rFonts w:hint="eastAsia" w:cs="宋体"/>
          <w:kern w:val="0"/>
          <w:sz w:val="28"/>
          <w:szCs w:val="28"/>
          <w:u w:val="single"/>
          <w:lang w:val="en-US" w:eastAsia="zh-CN"/>
        </w:rPr>
        <w:t>05</w:t>
      </w:r>
      <w:r>
        <w:rPr>
          <w:rFonts w:hint="default" w:ascii="宋体" w:hAnsi="宋体" w:eastAsia="宋体" w:cs="宋体"/>
          <w:kern w:val="0"/>
          <w:sz w:val="28"/>
          <w:szCs w:val="28"/>
          <w:lang w:val="en-US" w:eastAsia="zh-CN"/>
        </w:rPr>
        <w:t xml:space="preserve">日17:00:00  </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投标保证金交纳方式: 银行转账</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收款单位：天马盛鼎项目管理有限公司贵州分公司</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银行账号：0213001500000593</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kern w:val="0"/>
          <w:sz w:val="28"/>
          <w:szCs w:val="28"/>
          <w:lang w:val="en-US" w:eastAsia="zh-CN"/>
        </w:rPr>
      </w:pPr>
      <w:r>
        <w:rPr>
          <w:rFonts w:hint="default" w:ascii="宋体" w:hAnsi="宋体" w:eastAsia="宋体" w:cs="宋体"/>
          <w:kern w:val="0"/>
          <w:sz w:val="28"/>
          <w:szCs w:val="28"/>
          <w:lang w:val="en-US" w:eastAsia="zh-CN"/>
        </w:rPr>
        <w:t>开户银行：贵州银行股份有限公司遵义金山支行</w:t>
      </w:r>
    </w:p>
    <w:p>
      <w:pPr>
        <w:pStyle w:val="14"/>
        <w:ind w:firstLine="560" w:firstLineChars="200"/>
        <w:rPr>
          <w:rFonts w:hint="eastAsia" w:cs="宋体"/>
          <w:kern w:val="0"/>
          <w:sz w:val="28"/>
          <w:szCs w:val="28"/>
          <w:lang w:val="en-US" w:eastAsia="zh-CN"/>
        </w:rPr>
      </w:pPr>
    </w:p>
    <w:p>
      <w:pPr>
        <w:pStyle w:val="14"/>
        <w:ind w:firstLine="560" w:firstLineChars="200"/>
        <w:rPr>
          <w:rFonts w:hint="eastAsia" w:cs="宋体"/>
          <w:kern w:val="0"/>
          <w:sz w:val="28"/>
          <w:szCs w:val="28"/>
          <w:lang w:val="en-US" w:eastAsia="zh-CN"/>
        </w:rPr>
      </w:pPr>
      <w:r>
        <w:rPr>
          <w:rFonts w:hint="eastAsia" w:cs="宋体"/>
          <w:kern w:val="0"/>
          <w:sz w:val="28"/>
          <w:szCs w:val="28"/>
          <w:lang w:val="en-US" w:eastAsia="zh-CN"/>
        </w:rPr>
        <w:t>投标保证金须从供应商（供应商）账户（基本帐户或一般帐户）转出，不得由他人账户代交。保证金交纳须按项目名称、品目进行交纳。</w:t>
      </w:r>
    </w:p>
    <w:p>
      <w:pPr>
        <w:pStyle w:val="14"/>
        <w:rPr>
          <w:rFonts w:hint="default"/>
          <w:lang w:val="en-US" w:eastAsia="zh-CN"/>
        </w:rPr>
      </w:pPr>
      <w:r>
        <w:rPr>
          <w:rFonts w:hint="eastAsia" w:cs="宋体"/>
          <w:kern w:val="0"/>
          <w:sz w:val="28"/>
          <w:szCs w:val="28"/>
          <w:lang w:val="en-US" w:eastAsia="zh-CN"/>
        </w:rPr>
        <w:t xml:space="preserve">    </w:t>
      </w:r>
    </w:p>
    <w:p>
      <w:pPr>
        <w:keepNext w:val="0"/>
        <w:keepLines w:val="0"/>
        <w:pageBreakBefore w:val="0"/>
        <w:kinsoku/>
        <w:wordWrap/>
        <w:overflowPunct/>
        <w:topLinePunct w:val="0"/>
        <w:bidi w:val="0"/>
        <w:snapToGrid/>
        <w:spacing w:before="0" w:after="0" w:line="0" w:lineRule="atLeast"/>
        <w:ind w:left="0" w:leftChars="0" w:right="0" w:firstLine="562" w:firstLineChars="200"/>
        <w:jc w:val="left"/>
        <w:textAlignment w:val="auto"/>
        <w:outlineLvl w:val="9"/>
        <w:rPr>
          <w:rFonts w:hint="eastAsia" w:ascii="宋体" w:hAnsi="宋体" w:eastAsia="宋体" w:cs="宋体"/>
          <w:b w:val="0"/>
          <w:bCs w:val="0"/>
          <w:sz w:val="28"/>
          <w:szCs w:val="28"/>
          <w:lang w:eastAsia="zh-CN"/>
        </w:rPr>
      </w:pPr>
      <w:bookmarkStart w:id="20" w:name="_Toc28359095"/>
      <w:bookmarkStart w:id="21" w:name="_Toc35393636"/>
      <w:bookmarkStart w:id="22" w:name="_Toc28359018"/>
      <w:bookmarkStart w:id="23" w:name="_Toc35393805"/>
      <w:r>
        <w:rPr>
          <w:rFonts w:hint="eastAsia" w:ascii="宋体" w:hAnsi="宋体" w:eastAsia="宋体" w:cs="宋体"/>
          <w:b/>
          <w:bCs/>
          <w:sz w:val="28"/>
          <w:szCs w:val="28"/>
        </w:rPr>
        <w:t>八、凡对本次采购提出询问</w:t>
      </w:r>
      <w:r>
        <w:rPr>
          <w:rFonts w:hint="eastAsia" w:ascii="宋体" w:hAnsi="宋体" w:eastAsia="宋体" w:cs="宋体"/>
          <w:b w:val="0"/>
          <w:bCs w:val="0"/>
          <w:sz w:val="28"/>
          <w:szCs w:val="28"/>
        </w:rPr>
        <w:t>，</w:t>
      </w:r>
      <w:r>
        <w:rPr>
          <w:rFonts w:hint="eastAsia" w:ascii="宋体" w:hAnsi="宋体" w:eastAsia="宋体" w:cs="宋体"/>
          <w:b/>
          <w:bCs/>
          <w:sz w:val="28"/>
          <w:szCs w:val="28"/>
        </w:rPr>
        <w:t>请按以下方式联系</w:t>
      </w:r>
      <w:bookmarkEnd w:id="20"/>
      <w:bookmarkEnd w:id="21"/>
      <w:bookmarkEnd w:id="22"/>
      <w:bookmarkEnd w:id="23"/>
      <w:r>
        <w:rPr>
          <w:rFonts w:hint="eastAsia" w:ascii="宋体" w:hAnsi="宋体" w:eastAsia="宋体" w:cs="宋体"/>
          <w:b w:val="0"/>
          <w:bCs w:val="0"/>
          <w:sz w:val="28"/>
          <w:szCs w:val="28"/>
          <w:lang w:eastAsia="zh-CN"/>
        </w:rPr>
        <w:t>。</w:t>
      </w:r>
    </w:p>
    <w:p>
      <w:pPr>
        <w:keepNext w:val="0"/>
        <w:keepLines w:val="0"/>
        <w:pageBreakBefore w:val="0"/>
        <w:kinsoku/>
        <w:wordWrap/>
        <w:overflowPunct/>
        <w:topLinePunct w:val="0"/>
        <w:bidi w:val="0"/>
        <w:snapToGrid/>
        <w:spacing w:before="0" w:after="0" w:line="0" w:lineRule="atLeast"/>
        <w:ind w:left="0" w:leftChars="0" w:right="0" w:firstLine="560" w:firstLineChars="200"/>
        <w:jc w:val="left"/>
        <w:textAlignment w:val="auto"/>
        <w:outlineLvl w:val="9"/>
        <w:rPr>
          <w:rFonts w:hint="eastAsia" w:ascii="宋体" w:hAnsi="宋体" w:eastAsia="宋体" w:cs="宋体"/>
          <w:b w:val="0"/>
          <w:sz w:val="28"/>
          <w:szCs w:val="28"/>
        </w:rPr>
      </w:pPr>
      <w:bookmarkStart w:id="24" w:name="_Toc28359096"/>
      <w:bookmarkStart w:id="25" w:name="_Toc28359019"/>
      <w:bookmarkStart w:id="26" w:name="_Toc35393637"/>
      <w:bookmarkStart w:id="27" w:name="_Toc35393806"/>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采购人信息</w:t>
      </w:r>
      <w:bookmarkEnd w:id="24"/>
      <w:bookmarkEnd w:id="25"/>
      <w:bookmarkEnd w:id="26"/>
      <w:bookmarkEnd w:id="27"/>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名称：</w:t>
      </w:r>
      <w:r>
        <w:rPr>
          <w:rFonts w:hint="eastAsia" w:ascii="宋体" w:hAnsi="宋体" w:eastAsia="宋体" w:cs="宋体"/>
          <w:sz w:val="28"/>
          <w:szCs w:val="28"/>
          <w:u w:val="single"/>
        </w:rPr>
        <w:t>遵义市第一人民医院</w:t>
      </w:r>
      <w:r>
        <w:rPr>
          <w:rFonts w:hint="eastAsia" w:ascii="宋体" w:hAnsi="宋体" w:eastAsia="宋体" w:cs="宋体"/>
          <w:sz w:val="28"/>
          <w:szCs w:val="28"/>
          <w:u w:val="single"/>
          <w:lang w:val="en-US" w:eastAsia="zh-CN"/>
        </w:rPr>
        <w:t xml:space="preserve">         </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地址：</w:t>
      </w:r>
      <w:r>
        <w:rPr>
          <w:rFonts w:hint="eastAsia" w:ascii="宋体" w:hAnsi="宋体" w:eastAsia="宋体" w:cs="宋体"/>
          <w:sz w:val="28"/>
          <w:szCs w:val="28"/>
          <w:u w:val="single"/>
        </w:rPr>
        <w:t>遵义市汇川区凤凰北路98号</w:t>
      </w:r>
      <w:r>
        <w:rPr>
          <w:rFonts w:hint="eastAsia" w:ascii="宋体" w:hAnsi="宋体" w:eastAsia="宋体" w:cs="宋体"/>
          <w:sz w:val="28"/>
          <w:szCs w:val="28"/>
          <w:u w:val="single"/>
          <w:lang w:val="en-US" w:eastAsia="zh-CN"/>
        </w:rPr>
        <w:t xml:space="preserve">   </w:t>
      </w:r>
    </w:p>
    <w:p>
      <w:pPr>
        <w:keepNext w:val="0"/>
        <w:keepLines w:val="0"/>
        <w:pageBreakBefore w:val="0"/>
        <w:kinsoku/>
        <w:wordWrap/>
        <w:overflowPunct/>
        <w:topLinePunct w:val="0"/>
        <w:bidi w:val="0"/>
        <w:snapToGrid/>
        <w:spacing w:before="0" w:after="0" w:line="0" w:lineRule="atLeast"/>
        <w:ind w:left="0" w:leftChars="0" w:right="0" w:firstLine="560" w:firstLineChars="200"/>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联系方式：</w:t>
      </w:r>
      <w:bookmarkStart w:id="28" w:name="_Toc35393807"/>
      <w:bookmarkStart w:id="29" w:name="_Toc28359097"/>
      <w:bookmarkStart w:id="30" w:name="_Toc28359020"/>
      <w:bookmarkStart w:id="31" w:name="_Toc35393638"/>
      <w:r>
        <w:rPr>
          <w:rFonts w:hint="eastAsia" w:ascii="宋体" w:hAnsi="宋体" w:eastAsia="宋体" w:cs="宋体"/>
          <w:sz w:val="28"/>
          <w:szCs w:val="28"/>
          <w:u w:val="single"/>
          <w:lang w:val="en-US" w:eastAsia="zh-CN"/>
        </w:rPr>
        <w:t xml:space="preserve">  0851-23233787        </w:t>
      </w:r>
    </w:p>
    <w:p>
      <w:pPr>
        <w:keepNext w:val="0"/>
        <w:keepLines w:val="0"/>
        <w:pageBreakBefore w:val="0"/>
        <w:kinsoku/>
        <w:wordWrap/>
        <w:overflowPunct/>
        <w:topLinePunct w:val="0"/>
        <w:bidi w:val="0"/>
        <w:snapToGrid/>
        <w:spacing w:before="0" w:after="0" w:line="0" w:lineRule="atLeast"/>
        <w:ind w:left="0" w:leftChars="0" w:right="0" w:firstLine="560" w:firstLineChars="200"/>
        <w:jc w:val="left"/>
        <w:textAlignment w:val="auto"/>
        <w:outlineLvl w:val="9"/>
        <w:rPr>
          <w:rFonts w:hint="eastAsia" w:ascii="宋体" w:hAnsi="宋体" w:eastAsia="宋体" w:cs="宋体"/>
          <w:b w:val="0"/>
          <w:sz w:val="28"/>
          <w:szCs w:val="28"/>
        </w:rPr>
      </w:pPr>
      <w:r>
        <w:rPr>
          <w:rFonts w:hint="eastAsia" w:ascii="宋体" w:hAnsi="宋体" w:eastAsia="宋体" w:cs="宋体"/>
          <w:b w:val="0"/>
          <w:sz w:val="28"/>
          <w:szCs w:val="28"/>
        </w:rPr>
        <w:t>2</w:t>
      </w:r>
      <w:r>
        <w:rPr>
          <w:rFonts w:hint="eastAsia" w:ascii="宋体" w:hAnsi="宋体" w:eastAsia="宋体" w:cs="宋体"/>
          <w:b w:val="0"/>
          <w:sz w:val="28"/>
          <w:szCs w:val="28"/>
          <w:lang w:eastAsia="zh-CN"/>
        </w:rPr>
        <w:t>、</w:t>
      </w:r>
      <w:r>
        <w:rPr>
          <w:rFonts w:hint="eastAsia" w:ascii="宋体" w:hAnsi="宋体" w:eastAsia="宋体" w:cs="宋体"/>
          <w:b w:val="0"/>
          <w:sz w:val="28"/>
          <w:szCs w:val="28"/>
        </w:rPr>
        <w:t>采购代理机构信息</w:t>
      </w:r>
      <w:bookmarkEnd w:id="28"/>
      <w:bookmarkEnd w:id="29"/>
      <w:bookmarkEnd w:id="30"/>
      <w:bookmarkEnd w:id="31"/>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名称：</w:t>
      </w:r>
      <w:r>
        <w:rPr>
          <w:rFonts w:hint="eastAsia" w:ascii="宋体" w:hAnsi="宋体" w:eastAsia="宋体" w:cs="宋体"/>
          <w:sz w:val="28"/>
          <w:szCs w:val="28"/>
          <w:lang w:val="en-US" w:eastAsia="zh-CN"/>
        </w:rPr>
        <w:t>天马盛鼎项目管理有限公司</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地址：</w:t>
      </w:r>
      <w:r>
        <w:rPr>
          <w:rFonts w:hint="eastAsia" w:ascii="宋体" w:hAnsi="宋体" w:eastAsia="宋体" w:cs="宋体"/>
          <w:sz w:val="28"/>
          <w:szCs w:val="28"/>
          <w:lang w:val="en-US" w:eastAsia="zh-CN"/>
        </w:rPr>
        <w:t>遵义市汇川区天津路水榭花都D栋23-1</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rPr>
        <w:t>联系方式：</w:t>
      </w:r>
      <w:r>
        <w:rPr>
          <w:rFonts w:hint="eastAsia" w:ascii="宋体" w:hAnsi="宋体" w:eastAsia="宋体" w:cs="宋体"/>
          <w:sz w:val="28"/>
          <w:szCs w:val="28"/>
          <w:lang w:val="en-US" w:eastAsia="zh-CN"/>
        </w:rPr>
        <w:t xml:space="preserve">18984958808    </w:t>
      </w:r>
    </w:p>
    <w:p>
      <w:pPr>
        <w:keepNext w:val="0"/>
        <w:keepLines w:val="0"/>
        <w:pageBreakBefore w:val="0"/>
        <w:kinsoku/>
        <w:wordWrap/>
        <w:overflowPunct/>
        <w:topLinePunct w:val="0"/>
        <w:bidi w:val="0"/>
        <w:snapToGrid/>
        <w:spacing w:before="0" w:after="0" w:line="0" w:lineRule="atLeast"/>
        <w:ind w:left="0" w:leftChars="0" w:right="0" w:firstLine="560" w:firstLineChars="200"/>
        <w:jc w:val="left"/>
        <w:textAlignment w:val="auto"/>
        <w:outlineLvl w:val="9"/>
        <w:rPr>
          <w:rFonts w:hint="eastAsia" w:ascii="宋体" w:hAnsi="宋体" w:eastAsia="宋体" w:cs="宋体"/>
          <w:b w:val="0"/>
          <w:sz w:val="28"/>
          <w:szCs w:val="28"/>
        </w:rPr>
      </w:pPr>
      <w:bookmarkStart w:id="32" w:name="_Toc35393639"/>
      <w:bookmarkStart w:id="33" w:name="_Toc28359098"/>
      <w:bookmarkStart w:id="34" w:name="_Toc35393808"/>
      <w:bookmarkStart w:id="35" w:name="_Toc28359021"/>
      <w:r>
        <w:rPr>
          <w:rFonts w:hint="eastAsia" w:ascii="宋体" w:hAnsi="宋体" w:eastAsia="宋体" w:cs="宋体"/>
          <w:b w:val="0"/>
          <w:sz w:val="28"/>
          <w:szCs w:val="28"/>
        </w:rPr>
        <w:t>3</w:t>
      </w:r>
      <w:r>
        <w:rPr>
          <w:rFonts w:hint="eastAsia" w:ascii="宋体" w:hAnsi="宋体" w:eastAsia="宋体" w:cs="宋体"/>
          <w:b w:val="0"/>
          <w:sz w:val="28"/>
          <w:szCs w:val="28"/>
          <w:lang w:eastAsia="zh-CN"/>
        </w:rPr>
        <w:t>、</w:t>
      </w:r>
      <w:r>
        <w:rPr>
          <w:rFonts w:hint="eastAsia" w:ascii="宋体" w:hAnsi="宋体" w:eastAsia="宋体" w:cs="宋体"/>
          <w:b w:val="0"/>
          <w:sz w:val="28"/>
          <w:szCs w:val="28"/>
        </w:rPr>
        <w:t>项目联系方式</w:t>
      </w:r>
      <w:bookmarkEnd w:id="32"/>
      <w:bookmarkEnd w:id="33"/>
      <w:bookmarkEnd w:id="34"/>
      <w:bookmarkEnd w:id="35"/>
    </w:p>
    <w:p>
      <w:pPr>
        <w:pStyle w:val="12"/>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项目联系人：</w:t>
      </w:r>
      <w:r>
        <w:rPr>
          <w:rFonts w:hint="eastAsia" w:hAnsi="宋体" w:eastAsia="宋体" w:cs="宋体"/>
          <w:sz w:val="28"/>
          <w:szCs w:val="28"/>
          <w:highlight w:val="none"/>
          <w:u w:val="single"/>
          <w:lang w:val="en-US" w:eastAsia="zh-CN"/>
        </w:rPr>
        <w:t>倪萍</w:t>
      </w:r>
    </w:p>
    <w:p>
      <w:pPr>
        <w:keepNext w:val="0"/>
        <w:keepLines w:val="0"/>
        <w:pageBreakBefore w:val="0"/>
        <w:kinsoku/>
        <w:wordWrap/>
        <w:overflowPunct/>
        <w:topLinePunct w:val="0"/>
        <w:bidi w:val="0"/>
        <w:snapToGrid/>
        <w:spacing w:line="0" w:lineRule="atLeast"/>
        <w:ind w:left="0" w:leftChars="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highlight w:val="none"/>
        </w:rPr>
        <w:t>电话：</w:t>
      </w:r>
      <w:r>
        <w:rPr>
          <w:rFonts w:hint="eastAsia" w:cs="宋体"/>
          <w:sz w:val="28"/>
          <w:szCs w:val="28"/>
          <w:highlight w:val="none"/>
          <w:u w:val="single"/>
          <w:lang w:val="en-US" w:eastAsia="zh-CN"/>
        </w:rPr>
        <w:t>18984958808</w:t>
      </w:r>
      <w:r>
        <w:rPr>
          <w:rFonts w:hint="eastAsia" w:ascii="宋体" w:hAnsi="宋体" w:eastAsia="宋体" w:cs="宋体"/>
          <w:sz w:val="28"/>
          <w:szCs w:val="28"/>
        </w:rPr>
        <w:br w:type="page"/>
      </w:r>
    </w:p>
    <w:bookmarkEnd w:id="1"/>
    <w:p>
      <w:pPr>
        <w:pStyle w:val="2"/>
        <w:keepNext w:val="0"/>
        <w:keepLines w:val="0"/>
        <w:pageBreakBefore w:val="0"/>
        <w:widowControl w:val="0"/>
        <w:tabs>
          <w:tab w:val="left" w:pos="5681"/>
          <w:tab w:val="left" w:pos="6838"/>
          <w:tab w:val="left" w:pos="7992"/>
        </w:tabs>
        <w:kinsoku/>
        <w:wordWrap/>
        <w:overflowPunct/>
        <w:topLinePunct w:val="0"/>
        <w:autoSpaceDE w:val="0"/>
        <w:autoSpaceDN w:val="0"/>
        <w:bidi w:val="0"/>
        <w:adjustRightInd/>
        <w:snapToGrid/>
        <w:spacing w:before="0" w:after="0" w:line="0" w:lineRule="atLeast"/>
        <w:ind w:right="0" w:rightChars="0" w:firstLine="7560" w:firstLineChars="2700"/>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before="0" w:after="0" w:line="0" w:lineRule="atLeast"/>
        <w:ind w:right="0" w:right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第二章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供应商</w:t>
      </w:r>
      <w:r>
        <w:rPr>
          <w:rFonts w:hint="eastAsia" w:ascii="宋体" w:hAnsi="宋体" w:eastAsia="宋体" w:cs="宋体"/>
          <w:b/>
          <w:bCs/>
          <w:sz w:val="28"/>
          <w:szCs w:val="28"/>
        </w:rPr>
        <w:t>须知</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562" w:firstLineChars="200"/>
        <w:textAlignment w:val="auto"/>
        <w:outlineLvl w:val="9"/>
        <w:rPr>
          <w:rFonts w:hint="default" w:ascii="宋体" w:hAnsi="宋体" w:eastAsia="宋体" w:cs="宋体"/>
          <w:b/>
          <w:bCs/>
          <w:sz w:val="28"/>
          <w:szCs w:val="28"/>
          <w:lang w:val="en-US" w:eastAsia="zh-CN"/>
        </w:rPr>
      </w:pPr>
      <w:r>
        <w:rPr>
          <w:rFonts w:hint="eastAsia" w:cs="宋体"/>
          <w:b/>
          <w:bCs/>
          <w:sz w:val="28"/>
          <w:szCs w:val="28"/>
          <w:lang w:val="en-US" w:eastAsia="zh-CN"/>
        </w:rPr>
        <w:t xml:space="preserve">                     项目概况表</w:t>
      </w:r>
    </w:p>
    <w:tbl>
      <w:tblPr>
        <w:tblStyle w:val="19"/>
        <w:tblpPr w:leftFromText="180" w:rightFromText="180" w:vertAnchor="text" w:horzAnchor="page" w:tblpX="1887" w:tblpY="351"/>
        <w:tblOverlap w:val="never"/>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rPr>
            </w:pPr>
            <w:r>
              <w:rPr>
                <w:rFonts w:hint="eastAsia" w:ascii="宋体" w:hAnsi="宋体" w:eastAsia="宋体" w:cs="宋体"/>
                <w:b/>
              </w:rPr>
              <w:t>序号</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rPr>
            </w:pPr>
            <w:r>
              <w:rPr>
                <w:rFonts w:hint="eastAsia" w:ascii="宋体" w:hAnsi="宋体" w:eastAsia="宋体" w:cs="宋体"/>
                <w:b/>
              </w:rPr>
              <w:t>条款名称</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rPr>
            </w:pPr>
            <w:r>
              <w:rPr>
                <w:rFonts w:hint="eastAsia" w:ascii="宋体" w:hAnsi="宋体" w:eastAsia="宋体" w:cs="宋体"/>
                <w:b/>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1</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项目名称</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lang w:val="en-US" w:eastAsia="zh-CN"/>
              </w:rPr>
            </w:pPr>
            <w:r>
              <w:rPr>
                <w:rFonts w:hint="eastAsia" w:ascii="宋体" w:hAnsi="宋体" w:eastAsia="宋体" w:cs="宋体"/>
                <w:highlight w:val="none"/>
                <w:lang w:val="en-US" w:eastAsia="zh-CN"/>
              </w:rPr>
              <w:t>移动CT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2</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项目编号</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 xml:space="preserve"> </w:t>
            </w:r>
            <w:r>
              <w:rPr>
                <w:rFonts w:hint="eastAsia" w:cs="宋体"/>
                <w:highlight w:val="none"/>
                <w:lang w:val="en-US" w:eastAsia="zh-CN"/>
              </w:rPr>
              <w:t>TMSD-20221202</w:t>
            </w:r>
            <w:r>
              <w:rPr>
                <w:rFonts w:hint="eastAsia" w:ascii="宋体" w:hAnsi="宋体" w:eastAsia="宋体" w:cs="宋体"/>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3</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eastAsia="宋体" w:cs="宋体"/>
              </w:rPr>
            </w:pPr>
            <w:r>
              <w:rPr>
                <w:rFonts w:hint="eastAsia" w:ascii="宋体" w:hAnsi="宋体" w:eastAsia="宋体" w:cs="宋体"/>
              </w:rPr>
              <w:t>项目类型</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4</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采购人</w:t>
            </w:r>
          </w:p>
        </w:tc>
        <w:tc>
          <w:tcPr>
            <w:tcW w:w="6357"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采购人名称：遵义市第一人民医院</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联系地址：遵义市汇川区凤凰路98号</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联 系 人：郑老师</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lang w:val="en-US" w:eastAsia="zh-CN"/>
              </w:rPr>
            </w:pPr>
            <w:r>
              <w:rPr>
                <w:rFonts w:hint="eastAsia" w:ascii="宋体" w:hAnsi="宋体" w:eastAsia="宋体" w:cs="宋体"/>
              </w:rPr>
              <w:t>联系方式：0851-2323</w:t>
            </w:r>
            <w:r>
              <w:rPr>
                <w:rFonts w:hint="eastAsia" w:ascii="宋体" w:hAnsi="宋体" w:eastAsia="宋体" w:cs="宋体"/>
                <w:lang w:val="en-US" w:eastAsia="zh-CN"/>
              </w:rPr>
              <w:t>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5</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采购代理机构</w:t>
            </w:r>
          </w:p>
        </w:tc>
        <w:tc>
          <w:tcPr>
            <w:tcW w:w="6357"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kern w:val="0"/>
                <w:highlight w:val="none"/>
                <w:shd w:val="clear" w:color="auto" w:fill="FFFFFF"/>
              </w:rPr>
              <w:t>采购代理机构：</w:t>
            </w:r>
            <w:r>
              <w:rPr>
                <w:rFonts w:hint="eastAsia" w:cs="宋体"/>
                <w:color w:val="000000"/>
                <w:kern w:val="0"/>
                <w:highlight w:val="none"/>
                <w:shd w:val="clear" w:color="auto" w:fill="FFFFFF"/>
                <w:lang w:eastAsia="zh-CN"/>
              </w:rPr>
              <w:t>天马盛鼎项目管理有限公司</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color w:val="000000"/>
                <w:highlight w:val="none"/>
                <w:lang w:val="en-US" w:eastAsia="zh-CN"/>
              </w:rPr>
            </w:pPr>
            <w:r>
              <w:rPr>
                <w:rFonts w:hint="eastAsia" w:ascii="宋体" w:hAnsi="宋体" w:eastAsia="宋体" w:cs="宋体"/>
                <w:color w:val="000000"/>
                <w:kern w:val="0"/>
                <w:highlight w:val="none"/>
                <w:shd w:val="clear" w:color="auto" w:fill="FFFFFF"/>
              </w:rPr>
              <w:t>联系地址：</w:t>
            </w:r>
            <w:r>
              <w:rPr>
                <w:rFonts w:hint="eastAsia" w:ascii="宋体" w:hAnsi="宋体" w:eastAsia="宋体" w:cs="宋体"/>
                <w:highlight w:val="none"/>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bidi="ar-SA"/>
              </w:rPr>
              <w:t>遵义市汇川区天津路水榭花都D栋23-1</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color w:val="000000"/>
                <w:highlight w:val="none"/>
                <w:lang w:val="en-US" w:eastAsia="zh-CN"/>
              </w:rPr>
            </w:pPr>
            <w:r>
              <w:rPr>
                <w:rFonts w:hint="eastAsia" w:ascii="宋体" w:hAnsi="宋体" w:eastAsia="宋体" w:cs="宋体"/>
                <w:color w:val="000000"/>
                <w:kern w:val="0"/>
                <w:highlight w:val="none"/>
                <w:shd w:val="clear" w:color="auto" w:fill="FFFFFF"/>
              </w:rPr>
              <w:t>项目联系人：</w:t>
            </w:r>
            <w:r>
              <w:rPr>
                <w:rFonts w:hint="eastAsia" w:cs="宋体"/>
                <w:color w:val="000000"/>
                <w:kern w:val="0"/>
                <w:highlight w:val="none"/>
                <w:shd w:val="clear" w:color="auto" w:fill="FFFFFF"/>
                <w:lang w:val="en-US" w:eastAsia="zh-CN"/>
              </w:rPr>
              <w:t>倪萍</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highlight w:val="none"/>
                <w:lang w:val="en-US" w:eastAsia="zh-CN"/>
              </w:rPr>
            </w:pPr>
            <w:r>
              <w:rPr>
                <w:rFonts w:hint="eastAsia" w:ascii="宋体" w:hAnsi="宋体" w:eastAsia="宋体" w:cs="宋体"/>
                <w:color w:val="000000"/>
                <w:kern w:val="0"/>
                <w:highlight w:val="none"/>
                <w:shd w:val="clear" w:color="auto" w:fill="FFFFFF"/>
              </w:rPr>
              <w:t>联系电话</w:t>
            </w:r>
            <w:r>
              <w:rPr>
                <w:rFonts w:hint="eastAsia" w:ascii="宋体" w:hAnsi="宋体" w:eastAsia="宋体" w:cs="宋体"/>
                <w:color w:val="000000"/>
                <w:highlight w:val="none"/>
              </w:rPr>
              <w:t>：</w:t>
            </w:r>
            <w:r>
              <w:rPr>
                <w:rFonts w:hint="eastAsia" w:cs="宋体"/>
                <w:color w:val="000000"/>
                <w:highlight w:val="none"/>
                <w:lang w:val="en-US" w:eastAsia="zh-CN"/>
              </w:rPr>
              <w:t>18984958808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6</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资金来源</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宋体" w:hAnsi="宋体" w:eastAsia="宋体" w:cs="宋体"/>
                <w:highlight w:val="none"/>
                <w:lang w:val="en-US" w:eastAsia="zh-CN"/>
              </w:rPr>
            </w:pPr>
            <w:r>
              <w:rPr>
                <w:rFonts w:hint="eastAsia" w:cs="宋体"/>
                <w:highlight w:val="none"/>
                <w:lang w:val="en-US" w:eastAsia="zh-CN"/>
              </w:rPr>
              <w:t>上级拨款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7</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采购预算及</w:t>
            </w:r>
          </w:p>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highlight w:val="none"/>
              </w:rPr>
            </w:pPr>
            <w:r>
              <w:rPr>
                <w:rFonts w:hint="eastAsia" w:ascii="宋体" w:hAnsi="宋体" w:eastAsia="宋体" w:cs="宋体"/>
                <w:highlight w:val="none"/>
              </w:rPr>
              <w:t>最高限价</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ascii="宋体" w:hAnsi="宋体" w:eastAsia="宋体" w:cs="宋体"/>
                <w:highlight w:val="none"/>
              </w:rPr>
            </w:pPr>
            <w:r>
              <w:rPr>
                <w:rFonts w:hint="eastAsia" w:ascii="宋体" w:hAnsi="宋体" w:eastAsia="宋体" w:cs="宋体"/>
                <w:highlight w:val="none"/>
              </w:rPr>
              <w:t>1、采购预算：¥</w:t>
            </w:r>
            <w:r>
              <w:rPr>
                <w:rFonts w:hint="eastAsia" w:cs="宋体"/>
                <w:highlight w:val="none"/>
                <w:lang w:val="en-US" w:eastAsia="zh-CN"/>
              </w:rPr>
              <w:t>400万</w:t>
            </w:r>
            <w:r>
              <w:rPr>
                <w:rFonts w:hint="eastAsia" w:ascii="宋体" w:hAnsi="宋体" w:eastAsia="宋体" w:cs="宋体"/>
                <w:highlight w:val="none"/>
              </w:rPr>
              <w:t>元</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highlight w:val="none"/>
              </w:rPr>
            </w:pPr>
            <w:r>
              <w:rPr>
                <w:rFonts w:hint="eastAsia" w:ascii="宋体" w:hAnsi="宋体" w:eastAsia="宋体" w:cs="宋体"/>
                <w:highlight w:val="none"/>
              </w:rPr>
              <w:t>2、最高限价：¥</w:t>
            </w:r>
            <w:r>
              <w:rPr>
                <w:rFonts w:hint="eastAsia" w:cs="宋体"/>
                <w:highlight w:val="none"/>
                <w:lang w:val="en-US" w:eastAsia="zh-CN"/>
              </w:rPr>
              <w:t>400万</w:t>
            </w:r>
            <w:r>
              <w:rPr>
                <w:rFonts w:hint="eastAsia" w:ascii="宋体" w:hAnsi="宋体" w:eastAsia="宋体" w:cs="宋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8</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采购方式</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220" w:firstLineChars="100"/>
              <w:jc w:val="left"/>
              <w:textAlignment w:val="auto"/>
              <w:rPr>
                <w:rFonts w:hint="eastAsia" w:ascii="宋体" w:hAnsi="宋体" w:eastAsia="宋体" w:cs="宋体"/>
              </w:rPr>
            </w:pPr>
            <w:r>
              <w:rPr>
                <w:rFonts w:hint="eastAsia" w:ascii="宋体" w:hAnsi="宋体" w:eastAsia="宋体" w:cs="宋体"/>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9</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采购内容</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220" w:firstLineChars="100"/>
              <w:jc w:val="left"/>
              <w:textAlignment w:val="auto"/>
              <w:rPr>
                <w:rFonts w:hint="eastAsia" w:ascii="宋体" w:hAnsi="宋体" w:eastAsia="宋体" w:cs="宋体"/>
                <w:lang w:eastAsia="zh-CN"/>
              </w:rPr>
            </w:pPr>
            <w:r>
              <w:rPr>
                <w:rFonts w:hint="eastAsia" w:ascii="宋体" w:hAnsi="宋体" w:eastAsia="宋体" w:cs="宋体"/>
              </w:rPr>
              <w:t>详见采购文件</w:t>
            </w:r>
            <w:r>
              <w:rPr>
                <w:rFonts w:hint="eastAsia" w:ascii="宋体" w:hAnsi="宋体" w:eastAsia="宋体" w:cs="宋体"/>
                <w:lang w:eastAsia="zh-CN"/>
              </w:rPr>
              <w:t>第</w:t>
            </w:r>
            <w:r>
              <w:rPr>
                <w:rFonts w:hint="eastAsia" w:ascii="宋体" w:hAnsi="宋体" w:eastAsia="宋体" w:cs="宋体"/>
                <w:highlight w:val="none"/>
                <w:lang w:eastAsia="zh-CN"/>
              </w:rPr>
              <w:t>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0</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资格条件</w:t>
            </w:r>
          </w:p>
        </w:tc>
        <w:tc>
          <w:tcPr>
            <w:tcW w:w="635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rPr>
              <w:t>1、满足《中华人民共和国政府采购法》第二十二条规定：</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rPr>
              <w:t>① 有效期内的法人或者其他组织的营业执照等证明文件（营业执照副本或组织机构代码证副本或税务登记证副本或多证合一的营业执照）或自然人的身份证明；</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highlight w:val="none"/>
              </w:rPr>
            </w:pPr>
            <w:r>
              <w:rPr>
                <w:rFonts w:hint="eastAsia" w:ascii="宋体" w:hAnsi="宋体" w:eastAsia="宋体" w:cs="宋体"/>
              </w:rPr>
              <w:t>② 财务状况报告（经合法审</w:t>
            </w:r>
            <w:r>
              <w:rPr>
                <w:rFonts w:hint="eastAsia" w:ascii="宋体" w:hAnsi="宋体" w:eastAsia="宋体" w:cs="宋体"/>
                <w:highlight w:val="none"/>
              </w:rPr>
              <w:t>计机构出具的2020或2021年度财务审计报告，或银行出具的有效的资信证明）；</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highlight w:val="none"/>
              </w:rPr>
              <w:t>③ 依法缴纳税收（2021年至开标前1个月任意3个月）和社会保障资金（2021年至开标前1个月任意</w:t>
            </w:r>
            <w:r>
              <w:rPr>
                <w:rFonts w:hint="eastAsia" w:ascii="宋体" w:hAnsi="宋体" w:eastAsia="宋体" w:cs="宋体"/>
              </w:rPr>
              <w:t>3个月）的相关材料,依法免税和不需要缴纳社会保障资金的竞标人须提供相关部门加盖鲜章证明文件；</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rPr>
              <w:t>④  具备履行合同所必需的设备和专业技术能力的证明材料（供应商自行承诺，格式自拟并加盖鲜章）；</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rPr>
              <w:t>⑤  参加政府采购活动前3年内在经营活动中没有重大违法记录的书面声明（供应商自行承诺，格式自拟并加盖鲜章）。</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rPr>
              <w:t>⑥  根据《财政部关于在政府采购活动中查询及使用信用记录有关问题的通知》(财库〔2016〕125号)规定，供应商的信用记录作为本项目资格审查的重要依据。信用记录查询渠道由采购代理机构通过“信用中国”网站、中国政府采购网查询、记录和证据留存，查询截止时点为谈判当日评审前。信用信息使用规则：由代理机构对供应商信用记录进行甄别，对列入失信被执行人、税收违法黑名单、政府采购严重违法失信行为记录名单及其他不符合《中华人民共和国政府采购法》第二十二条规定条件的供应商，将拒绝其参与政府采购活动。</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highlight w:val="none"/>
              </w:rPr>
            </w:pPr>
            <w:r>
              <w:rPr>
                <w:rFonts w:hint="eastAsia" w:ascii="宋体" w:hAnsi="宋体" w:eastAsia="宋体" w:cs="宋体"/>
                <w:highlight w:val="none"/>
              </w:rPr>
              <w:t>⑦ 供应商必须遵守本竞争性谈判文件未提及的相关法律法规或规范性文件。如发现供应商资格或行为违反相关法律法规或规范性文件，采购人有权终止签订合同并没收投标保证金。（供应商自行承诺，格式自拟并加盖鲜章）</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hint="eastAsia" w:ascii="宋体" w:hAnsi="宋体" w:eastAsia="宋体" w:cs="宋体"/>
              </w:rPr>
            </w:pPr>
            <w:r>
              <w:rPr>
                <w:rFonts w:hint="eastAsia" w:ascii="宋体" w:hAnsi="宋体" w:eastAsia="宋体" w:cs="宋体"/>
              </w:rPr>
              <w:t>2、落实政府采购政策需满足的资格要求：已落实，详见谈判文件</w:t>
            </w:r>
          </w:p>
          <w:p>
            <w:pPr>
              <w:keepNext w:val="0"/>
              <w:keepLines w:val="0"/>
              <w:pageBreakBefore w:val="0"/>
              <w:widowControl w:val="0"/>
              <w:kinsoku/>
              <w:wordWrap/>
              <w:overflowPunct/>
              <w:topLinePunct w:val="0"/>
              <w:autoSpaceDE w:val="0"/>
              <w:autoSpaceDN w:val="0"/>
              <w:bidi w:val="0"/>
              <w:adjustRightInd/>
              <w:snapToGrid/>
              <w:spacing w:line="240" w:lineRule="auto"/>
              <w:ind w:left="0" w:hanging="440" w:hangingChars="200"/>
              <w:jc w:val="left"/>
              <w:textAlignment w:val="auto"/>
              <w:rPr>
                <w:rFonts w:ascii="宋体" w:hAnsi="宋体" w:eastAsia="宋体" w:cs="宋体"/>
                <w:lang w:val="zh-TW"/>
              </w:rPr>
            </w:pPr>
            <w:r>
              <w:rPr>
                <w:rFonts w:hint="eastAsia" w:ascii="宋体" w:hAnsi="宋体" w:eastAsia="宋体" w:cs="宋体"/>
              </w:rPr>
              <w:t>3、本项目的特定资格要求：</w:t>
            </w:r>
            <w:r>
              <w:rPr>
                <w:rFonts w:hint="eastAsia" w:cs="宋体"/>
                <w:lang w:val="en-US" w:eastAsia="zh-CN"/>
              </w:rPr>
              <w:t>a.</w:t>
            </w:r>
            <w:r>
              <w:rPr>
                <w:rFonts w:hint="eastAsia" w:ascii="宋体" w:hAnsi="宋体" w:eastAsia="宋体" w:cs="宋体"/>
              </w:rPr>
              <w:t>供应商需按照《医疗器械监督管理条例 》（2021年国务院令第739号），提供有效期内相应的《医疗器械经营许可证》或《医疗器械经营备案凭证》或《医疗器械生产许可证》。</w:t>
            </w:r>
            <w:r>
              <w:rPr>
                <w:rFonts w:hint="eastAsia" w:cs="宋体"/>
                <w:lang w:val="en-US" w:eastAsia="zh-CN"/>
              </w:rPr>
              <w:t>b.</w:t>
            </w:r>
            <w:r>
              <w:rPr>
                <w:rFonts w:hint="eastAsia" w:ascii="宋体" w:hAnsi="宋体" w:eastAsia="宋体" w:cs="宋体"/>
              </w:rPr>
              <w:t>工信部备案证明可独立上车牌（提供工信部备案截图）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11</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投标截止时间</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220" w:firstLineChars="100"/>
              <w:jc w:val="left"/>
              <w:textAlignment w:val="auto"/>
              <w:rPr>
                <w:rFonts w:hint="eastAsia" w:ascii="宋体" w:hAnsi="宋体" w:eastAsia="宋体" w:cs="宋体"/>
              </w:rPr>
            </w:pPr>
            <w:r>
              <w:rPr>
                <w:rFonts w:hint="eastAsia" w:ascii="宋体" w:hAnsi="宋体" w:eastAsia="宋体" w:cs="宋体"/>
              </w:rPr>
              <w:t>以媒体公告为准。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12</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投标保证金</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lang w:val="en-US" w:eastAsia="zh-CN"/>
              </w:rPr>
            </w:pPr>
            <w:r>
              <w:rPr>
                <w:rFonts w:hint="eastAsia" w:ascii="宋体" w:hAnsi="宋体" w:eastAsia="宋体" w:cs="宋体"/>
                <w:lang w:val="en-US" w:eastAsia="zh-CN"/>
              </w:rPr>
              <w:t>投标保证金交纳方式: 银行转账</w:t>
            </w:r>
          </w:p>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lang w:val="en-US" w:eastAsia="zh-CN"/>
              </w:rPr>
            </w:pPr>
            <w:r>
              <w:rPr>
                <w:rFonts w:hint="eastAsia" w:ascii="宋体" w:hAnsi="宋体" w:eastAsia="宋体" w:cs="宋体"/>
                <w:lang w:val="en-US" w:eastAsia="zh-CN"/>
              </w:rPr>
              <w:t>收款单位：天马盛鼎项目管理有限公司贵州分公司</w:t>
            </w:r>
          </w:p>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lang w:val="en-US" w:eastAsia="zh-CN"/>
              </w:rPr>
            </w:pPr>
            <w:r>
              <w:rPr>
                <w:rFonts w:hint="eastAsia" w:ascii="宋体" w:hAnsi="宋体" w:eastAsia="宋体" w:cs="宋体"/>
                <w:lang w:val="en-US" w:eastAsia="zh-CN"/>
              </w:rPr>
              <w:t>银行账号：0213001500000593</w:t>
            </w:r>
          </w:p>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lang w:val="en-US" w:eastAsia="zh-CN"/>
              </w:rPr>
            </w:pPr>
            <w:r>
              <w:rPr>
                <w:rFonts w:hint="eastAsia" w:ascii="宋体" w:hAnsi="宋体" w:eastAsia="宋体" w:cs="宋体"/>
                <w:lang w:val="en-US" w:eastAsia="zh-CN"/>
              </w:rPr>
              <w:t>开户银行：贵州银行股份有限公司遵义金山支行</w:t>
            </w:r>
          </w:p>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lang w:val="en-US" w:eastAsia="zh-CN"/>
              </w:rPr>
            </w:pPr>
          </w:p>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rPr>
            </w:pPr>
            <w:r>
              <w:rPr>
                <w:rFonts w:hint="eastAsia" w:ascii="宋体" w:hAnsi="宋体" w:eastAsia="宋体" w:cs="宋体"/>
                <w:lang w:val="en-US" w:eastAsia="zh-CN"/>
              </w:rPr>
              <w:t>投标保证金须从供应商（供应商）账户（基本帐户或一般帐户）转出，不得由他人账户代交。保证金交纳须按项目名称、品目进行交纳。</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保证金有效期：</w:t>
            </w:r>
            <w:r>
              <w:rPr>
                <w:rFonts w:hint="eastAsia" w:ascii="宋体" w:hAnsi="宋体" w:eastAsia="宋体" w:cs="宋体"/>
                <w:lang w:eastAsia="zh-CN"/>
              </w:rPr>
              <w:t>同投标有效期</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13</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响应文件制作及提交</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220" w:firstLineChars="100"/>
              <w:jc w:val="left"/>
              <w:textAlignment w:val="auto"/>
              <w:rPr>
                <w:rFonts w:hint="eastAsia" w:ascii="宋体" w:hAnsi="宋体" w:eastAsia="宋体" w:cs="宋体"/>
              </w:rPr>
            </w:pPr>
            <w:r>
              <w:rPr>
                <w:rFonts w:hint="eastAsia" w:ascii="宋体" w:hAnsi="宋体" w:eastAsia="宋体" w:cs="宋体"/>
              </w:rPr>
              <w:t>需提供的响应文件份数：正本壹份，副本贰份，投标文件电子文档一份 （电子U盘上须贴标签注明项目名称和竞标人名称）：将正副本及电子响应文件装在一个密封袋中。</w:t>
            </w:r>
          </w:p>
          <w:p>
            <w:pPr>
              <w:keepNext w:val="0"/>
              <w:keepLines w:val="0"/>
              <w:pageBreakBefore w:val="0"/>
              <w:kinsoku/>
              <w:wordWrap/>
              <w:overflowPunct/>
              <w:topLinePunct w:val="0"/>
              <w:autoSpaceDE w:val="0"/>
              <w:autoSpaceDN w:val="0"/>
              <w:bidi w:val="0"/>
              <w:adjustRightInd/>
              <w:snapToGrid/>
              <w:spacing w:line="240" w:lineRule="auto"/>
              <w:ind w:firstLine="220" w:firstLineChars="100"/>
              <w:jc w:val="left"/>
              <w:textAlignment w:val="auto"/>
              <w:rPr>
                <w:rFonts w:hint="eastAsia" w:ascii="宋体" w:hAnsi="宋体" w:eastAsia="宋体" w:cs="宋体"/>
                <w:lang w:eastAsia="zh-CN"/>
              </w:rPr>
            </w:pPr>
            <w:r>
              <w:rPr>
                <w:rFonts w:hint="eastAsia" w:ascii="宋体" w:hAnsi="宋体" w:eastAsia="宋体" w:cs="宋体"/>
              </w:rPr>
              <w:t>响应文件正本和副本的封面上均应标明：项目名称、项目编号、竞标人名称、年月日；</w:t>
            </w:r>
            <w:r>
              <w:rPr>
                <w:rFonts w:hint="eastAsia" w:ascii="宋体" w:hAnsi="宋体" w:eastAsia="宋体" w:cs="宋体"/>
                <w:u w:val="single"/>
              </w:rPr>
              <w:t>并分别在右上角标明"正本”和“副本”字样</w:t>
            </w:r>
            <w:r>
              <w:rPr>
                <w:rFonts w:hint="eastAsia" w:cs="宋体"/>
                <w:u w:val="single"/>
                <w:lang w:eastAsia="zh-CN"/>
              </w:rPr>
              <w:t>；响应文件需根据采购文件内容编写目录便于查询。</w:t>
            </w:r>
          </w:p>
          <w:p>
            <w:pPr>
              <w:keepNext w:val="0"/>
              <w:keepLines w:val="0"/>
              <w:pageBreakBefore w:val="0"/>
              <w:kinsoku/>
              <w:wordWrap/>
              <w:overflowPunct/>
              <w:topLinePunct w:val="0"/>
              <w:autoSpaceDE w:val="0"/>
              <w:autoSpaceDN w:val="0"/>
              <w:bidi w:val="0"/>
              <w:adjustRightInd/>
              <w:snapToGrid/>
              <w:spacing w:line="240" w:lineRule="auto"/>
              <w:ind w:firstLine="220" w:firstLineChars="100"/>
              <w:jc w:val="left"/>
              <w:textAlignment w:val="auto"/>
              <w:rPr>
                <w:rFonts w:hint="eastAsia" w:ascii="宋体" w:hAnsi="宋体" w:eastAsia="宋体" w:cs="宋体"/>
                <w:lang w:eastAsia="zh-CN"/>
              </w:rPr>
            </w:pPr>
            <w:r>
              <w:rPr>
                <w:rFonts w:hint="eastAsia" w:ascii="宋体" w:hAnsi="宋体" w:eastAsia="宋体" w:cs="宋体"/>
              </w:rPr>
              <w:t>密封袋上写明：北京时间2022年—月—日—时—分开启（即响应文件开启和竞争性谈判时间），此时间以前不得开封</w:t>
            </w:r>
            <w:r>
              <w:rPr>
                <w:rFonts w:hint="eastAsia" w:ascii="宋体" w:hAnsi="宋体" w:eastAsia="宋体" w:cs="宋体"/>
                <w:lang w:eastAsia="zh-CN"/>
              </w:rPr>
              <w:t>。</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lang w:eastAsia="zh-CN"/>
              </w:rPr>
            </w:pPr>
            <w:r>
              <w:rPr>
                <w:rFonts w:hint="eastAsia" w:ascii="宋体" w:hAnsi="宋体" w:eastAsia="宋体" w:cs="宋体"/>
              </w:rPr>
              <w:t>竞标人全称：（加盖竞标人公章）</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14</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递交响应文件的地点和网址</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lang w:val="en-US" w:eastAsia="zh-CN"/>
              </w:rPr>
            </w:pPr>
            <w:r>
              <w:rPr>
                <w:rFonts w:hint="eastAsia" w:ascii="宋体" w:hAnsi="宋体" w:eastAsia="宋体" w:cs="宋体"/>
              </w:rPr>
              <w:t>1、地点：</w:t>
            </w:r>
            <w:r>
              <w:rPr>
                <w:rFonts w:hint="eastAsia" w:cs="宋体"/>
                <w:lang w:eastAsia="zh-CN"/>
              </w:rPr>
              <w:t>遵义市汇川区天津路水榭花都</w:t>
            </w:r>
            <w:r>
              <w:rPr>
                <w:rFonts w:hint="eastAsia" w:cs="宋体"/>
                <w:lang w:val="en-US" w:eastAsia="zh-CN"/>
              </w:rPr>
              <w:t>D栋23-1（天马盛鼎项目管理有限公司办公室）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15</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b/>
                <w:bCs/>
                <w:u w:val="single"/>
              </w:rPr>
              <w:t>投标报价</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highlight w:val="none"/>
              </w:rPr>
              <w:t>、投标报价应包括：货物价、运输费（到达采购人指定地点）、安装调试费、培训、各种税费（含关税）等直至货物到达使用地点并能正常投入使用所发生的一切费用，即总价包干。</w:t>
            </w:r>
            <w:r>
              <w:rPr>
                <w:rFonts w:hint="eastAsia" w:cs="宋体"/>
                <w:highlight w:val="none"/>
                <w:lang w:eastAsia="zh-CN"/>
              </w:rPr>
              <w:t>（除开保险费用）</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2、投标货币：人民币报价。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16</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质保期</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lang w:eastAsia="zh-CN"/>
              </w:rPr>
            </w:pPr>
            <w:r>
              <w:rPr>
                <w:rFonts w:hint="eastAsia" w:ascii="宋体" w:hAnsi="宋体" w:eastAsia="宋体" w:cs="宋体"/>
                <w:color w:val="auto"/>
              </w:rPr>
              <w:t>设备质保期为项目验收合格之日起2年。</w:t>
            </w:r>
            <w:r>
              <w:rPr>
                <w:rFonts w:hint="eastAsia" w:ascii="宋体" w:hAnsi="宋体" w:eastAsia="宋体" w:cs="宋体"/>
                <w:color w:val="auto"/>
                <w:lang w:eastAsia="zh-CN"/>
              </w:rPr>
              <w:t>（验收合格日期以采购人出具验收合格书日期为准）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17</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交货时间及交货地点</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rPr>
            </w:pPr>
            <w:r>
              <w:rPr>
                <w:rFonts w:hint="eastAsia" w:ascii="宋体" w:hAnsi="宋体" w:eastAsia="宋体" w:cs="宋体"/>
              </w:rPr>
              <w:t>1、交货时间：</w:t>
            </w:r>
            <w:r>
              <w:rPr>
                <w:rFonts w:hint="eastAsia" w:ascii="宋体" w:hAnsi="宋体" w:eastAsia="宋体" w:cs="宋体"/>
                <w:lang w:val="en-US" w:eastAsia="zh-CN"/>
              </w:rPr>
              <w:t>2022年</w:t>
            </w:r>
            <w:r>
              <w:rPr>
                <w:rFonts w:hint="eastAsia" w:cs="宋体"/>
                <w:lang w:val="en-US" w:eastAsia="zh-CN"/>
              </w:rPr>
              <w:t>12</w:t>
            </w:r>
            <w:r>
              <w:rPr>
                <w:rFonts w:hint="eastAsia" w:ascii="宋体" w:hAnsi="宋体" w:eastAsia="宋体" w:cs="宋体"/>
                <w:lang w:val="en-US" w:eastAsia="zh-CN"/>
              </w:rPr>
              <w:t>月</w:t>
            </w:r>
            <w:r>
              <w:rPr>
                <w:rFonts w:hint="eastAsia" w:cs="宋体"/>
                <w:lang w:val="en-US" w:eastAsia="zh-CN"/>
              </w:rPr>
              <w:t>8</w:t>
            </w:r>
            <w:r>
              <w:rPr>
                <w:rFonts w:hint="eastAsia" w:ascii="宋体" w:hAnsi="宋体" w:eastAsia="宋体" w:cs="宋体"/>
                <w:lang w:val="en-US" w:eastAsia="zh-CN"/>
              </w:rPr>
              <w:t>日</w:t>
            </w:r>
            <w:r>
              <w:rPr>
                <w:rFonts w:hint="eastAsia" w:cs="宋体"/>
                <w:lang w:val="en-US" w:eastAsia="zh-CN"/>
              </w:rPr>
              <w:t>24:00</w:t>
            </w:r>
            <w:r>
              <w:rPr>
                <w:rFonts w:hint="eastAsia" w:ascii="宋体" w:hAnsi="宋体" w:eastAsia="宋体" w:cs="宋体"/>
                <w:lang w:val="en-US" w:eastAsia="zh-CN"/>
              </w:rPr>
              <w:t>之前完成供货、安装并通过验收交付采购人正常使用</w:t>
            </w:r>
            <w:r>
              <w:rPr>
                <w:rFonts w:hint="eastAsia" w:cs="宋体"/>
                <w:lang w:val="en-US" w:eastAsia="zh-CN"/>
              </w:rPr>
              <w:t>。</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rPr>
            </w:pPr>
            <w:r>
              <w:rPr>
                <w:rFonts w:hint="eastAsia" w:ascii="宋体" w:hAnsi="宋体" w:eastAsia="宋体" w:cs="宋体"/>
              </w:rPr>
              <w:t>2、交货地点：</w:t>
            </w:r>
            <w:r>
              <w:rPr>
                <w:rFonts w:hint="eastAsia" w:ascii="宋体" w:hAnsi="宋体" w:eastAsia="宋体" w:cs="宋体"/>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35" cy="0"/>
                      <wp:effectExtent l="0" t="0" r="0" b="0"/>
                      <wp:wrapNone/>
                      <wp:docPr id="6" name="自选图形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txbx>
                              <w:txbxContent>
                                <w:p>
                                  <w:pPr>
                                    <w:ind w:firstLine="480"/>
                                  </w:pPr>
                                </w:p>
                              </w:txbxContent>
                            </wps:txbx>
                            <wps:bodyPr upright="1"/>
                          </wps:wsp>
                        </a:graphicData>
                      </a:graphic>
                    </wp:anchor>
                  </w:drawing>
                </mc:Choice>
                <mc:Fallback>
                  <w:pict>
                    <v:rect id="自选图形 48" o:spid="_x0000_s1026" o:spt="1" style="position:absolute;left:0pt;margin-left:0pt;margin-top:0pt;height:0pt;width:0.05pt;z-index:251661312;mso-width-relative:page;mso-height-relative:page;" filled="f" stroked="t" coordsize="21600,21600" o:allowincell="f"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uxpsPFwIAADgEAAAOAAAAZHJzL2Uyb0RvYy54bWytU0uOEzEQ3SNxB8t7&#10;0pnAREMrnRGaMGxGMNLAASpud7eFf3I56c6OHeIM7Fhyh+E2I8EtKDuf+bDJgl60ynb5Vb1Xz7Pz&#10;wWi2lgGVsxU/GY05k1a4Wtm24p8+Xr444wwj2Bq0s7LiG4n8fP782az3pZy4zulaBkYgFsveV7yL&#10;0ZdFgaKTBnDkvLR02LhgINIytEUdoCd0o4vJeDwtehdqH5yQiLS72B7yHWI4BtA1jRJy4cTKSBu3&#10;qEFqiEQJO+WRz3O3TSNF/NA0KCPTFSemMf+pCMXL9C/mMyjbAL5TYtcCHNPCE04GlKWiB6gFRGCr&#10;oP6BMkoEh66JI+FMsSWSFSEWJ+Mn2tx04GXmQlKjP4iO/w9WvF9fB6bqik85s2Bo4L+//vzz5dvd&#10;9193tz/Yq7MkUe+xpMwbfx0SSfRXTnxGZt1FB7aVb9CT0GSmlFs8Sk4L3F0bmmDSdWLNhjyCzWEE&#10;cohM0Ob05SlnYr9fQLm/5APGd9IZloKKByqYBYf1FcZUFsp9Sqph3aXSOk9XW9ZX/PXpJCEDObYh&#10;p1BoPLFG22YYdFrV6UrmF9rlhQ5sDck1+cvMiPnDtFRvAdht8/LR1k9GRRly7U5C/dbWLG48KWvp&#10;QfHUjJE1Z1rS+0tRzoyg9DGZxFPb1KTM7t6Rv5c5RXFYDgSawqWrNzTglQ+q7R6NiAyVVduZPzn2&#10;4ToP8v7Bz/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lOQqc4AAAD/AAAADwAAAAAAAAABACAA&#10;AAAiAAAAZHJzL2Rvd25yZXYueG1sUEsBAhQAFAAAAAgAh07iQG7Gmw8XAgAAOAQAAA4AAAAAAAAA&#10;AQAgAAAAHQEAAGRycy9lMm9Eb2MueG1sUEsFBgAAAAAGAAYAWQEAAKYFAAAAAA==&#10;">
                      <v:fill on="f" focussize="0,0"/>
                      <v:stroke color="#000000" joinstyle="miter"/>
                      <v:imagedata o:title=""/>
                      <o:lock v:ext="edit" aspectratio="t"/>
                      <v:textbox>
                        <w:txbxContent>
                          <w:p>
                            <w:pPr>
                              <w:ind w:firstLine="480"/>
                            </w:pPr>
                          </w:p>
                        </w:txbxContent>
                      </v:textbox>
                    </v:rect>
                  </w:pict>
                </mc:Fallback>
              </mc:AlternateContent>
            </w:r>
            <w:r>
              <w:rPr>
                <w:rFonts w:hint="eastAsia" w:ascii="宋体" w:hAnsi="宋体" w:eastAsia="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18</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b/>
                <w:bCs/>
                <w:u w:val="single"/>
              </w:rPr>
              <w:t>付款方式</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highlight w:val="cyan"/>
              </w:rPr>
            </w:pPr>
            <w:r>
              <w:rPr>
                <w:rFonts w:hint="eastAsia" w:ascii="宋体" w:hAnsi="宋体" w:eastAsia="宋体" w:cs="宋体"/>
                <w:lang w:val="en-US" w:eastAsia="zh-CN"/>
              </w:rPr>
              <w:t xml:space="preserve">   验收完成之日起2日内采购人支付供应商开具全额发票金额的</w:t>
            </w:r>
            <w:r>
              <w:rPr>
                <w:rFonts w:hint="eastAsia" w:cs="宋体"/>
                <w:lang w:val="en-US" w:eastAsia="zh-CN"/>
              </w:rPr>
              <w:t>100</w:t>
            </w:r>
            <w:r>
              <w:rPr>
                <w:rFonts w:hint="eastAsia" w:ascii="宋体" w:hAnsi="宋体" w:eastAsia="宋体" w:cs="宋体"/>
                <w:lang w:val="en-US" w:eastAsia="zh-CN"/>
              </w:rPr>
              <w:t>%，由采购人确认后支付。</w:t>
            </w:r>
          </w:p>
          <w:p>
            <w:pPr>
              <w:keepNext w:val="0"/>
              <w:keepLines w:val="0"/>
              <w:pageBreakBefore w:val="0"/>
              <w:kinsoku/>
              <w:wordWrap/>
              <w:overflowPunct/>
              <w:topLinePunct w:val="0"/>
              <w:autoSpaceDE w:val="0"/>
              <w:autoSpaceDN w:val="0"/>
              <w:bidi w:val="0"/>
              <w:adjustRightInd/>
              <w:snapToGrid/>
              <w:spacing w:line="240" w:lineRule="auto"/>
              <w:ind w:left="360" w:hanging="330" w:hangingChars="150"/>
              <w:jc w:val="lef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19</w:t>
            </w:r>
          </w:p>
        </w:tc>
        <w:tc>
          <w:tcPr>
            <w:tcW w:w="1701" w:type="dxa"/>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代理服务费</w:t>
            </w:r>
          </w:p>
        </w:tc>
        <w:tc>
          <w:tcPr>
            <w:tcW w:w="6357"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highlight w:val="none"/>
                <w:lang w:eastAsia="zh-CN"/>
              </w:rPr>
            </w:pPr>
            <w:r>
              <w:rPr>
                <w:rFonts w:hint="eastAsia" w:ascii="宋体" w:hAnsi="宋体" w:eastAsia="宋体" w:cs="宋体"/>
                <w:highlight w:val="none"/>
              </w:rPr>
              <w:t>代理服务费：</w:t>
            </w:r>
            <w:r>
              <w:rPr>
                <w:rFonts w:hint="eastAsia" w:ascii="宋体" w:hAnsi="宋体" w:eastAsia="宋体" w:cs="宋体"/>
                <w:highlight w:val="none"/>
                <w:lang w:eastAsia="zh-CN"/>
              </w:rPr>
              <w:t>代理服务费由成交供应商支付，服务费以中标价为基准按计价格[2002]1980号文件下浮</w:t>
            </w:r>
            <w:r>
              <w:rPr>
                <w:rFonts w:hint="eastAsia" w:cs="宋体"/>
                <w:highlight w:val="none"/>
                <w:lang w:val="en-US" w:eastAsia="zh-CN"/>
              </w:rPr>
              <w:t>10</w:t>
            </w:r>
            <w:r>
              <w:rPr>
                <w:rFonts w:hint="eastAsia" w:ascii="宋体" w:hAnsi="宋体" w:eastAsia="宋体" w:cs="宋体"/>
                <w:highlight w:val="none"/>
                <w:lang w:eastAsia="zh-CN"/>
              </w:rPr>
              <w:t>%计算。</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rPr>
            </w:pPr>
            <w:r>
              <w:rPr>
                <w:rFonts w:hint="eastAsia" w:ascii="宋体" w:hAnsi="宋体" w:eastAsia="宋体" w:cs="宋体"/>
                <w:b/>
              </w:rPr>
              <w:t>结 算 账 户</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555555"/>
                <w:kern w:val="0"/>
                <w:shd w:val="clear" w:color="auto" w:fill="FFFFFF"/>
                <w:lang w:val="en-US" w:eastAsia="zh-CN"/>
              </w:rPr>
            </w:pPr>
            <w:r>
              <w:rPr>
                <w:rFonts w:hint="eastAsia" w:ascii="宋体" w:hAnsi="宋体" w:eastAsia="宋体" w:cs="宋体"/>
              </w:rPr>
              <w:t>开户名：</w:t>
            </w:r>
            <w:r>
              <w:rPr>
                <w:rFonts w:hint="eastAsia" w:ascii="宋体" w:hAnsi="宋体" w:eastAsia="宋体" w:cs="宋体"/>
                <w:color w:val="555555"/>
                <w:kern w:val="0"/>
                <w:shd w:val="clear" w:color="auto" w:fill="FFFFF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35" cy="0"/>
                      <wp:effectExtent l="0" t="0" r="0" b="0"/>
                      <wp:wrapNone/>
                      <wp:docPr id="7" name="自选图形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txbx>
                              <w:txbxContent>
                                <w:p>
                                  <w:pPr>
                                    <w:ind w:firstLine="480"/>
                                  </w:pPr>
                                </w:p>
                              </w:txbxContent>
                            </wps:txbx>
                            <wps:bodyPr upright="1"/>
                          </wps:wsp>
                        </a:graphicData>
                      </a:graphic>
                    </wp:anchor>
                  </w:drawing>
                </mc:Choice>
                <mc:Fallback>
                  <w:pict>
                    <v:rect id="自选图形 51" o:spid="_x0000_s1026" o:spt="1" style="position:absolute;left:0pt;margin-left:0pt;margin-top:0pt;height:0pt;width:0.05pt;z-index:251662336;mso-width-relative:page;mso-height-relative:page;" filled="f" stroked="t" coordsize="21600,21600" o:allowincell="f"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dagU0FgIAADgEAAAOAAAAZHJzL2Uyb0RvYy54bWytU0uOEzEQ3SNxB8t7&#10;0klQBmilM0IThs0IRho4gOOu7rbwTy4n3dmxQ5yBHUvuALcZCW5B2fnMh00W9KJVtsuv6r16np8P&#10;RrMNBFTOVnwyGnMGVrpa2bbiHz9cPnvJGUZha6GdhYpvAfn54umTee9LmLrO6RoCIxCLZe8r3sXo&#10;y6JA2YEROHIeLB02LhgRaRnaog6iJ3Sji+l4fFb0LtQ+OAmItLvcHfI9YjgF0DWNkrB0cm3Axh1q&#10;AC0iUcJOeeSL3G3TgIzvmwYhMl1xYhrzn4pQvEr/YjEXZRuE75TctyBOaeERJyOUpaJHqKWIgq2D&#10;+gfKKBkcuiaOpDPFjkhWhFhMxo+0uemEh8yFpEZ/FB3/H6x8t7kOTNUVf8GZFYYG/vvLjz+fv95+&#10;+3X78zubTZJEvceSMm/8dUgk0V85+QmZdRedsC28Rk9Ck5lSbvEgOS1wf21ogknXiTUb8gi2xxHA&#10;EJmkzbPnM87kYb8Q5eGSDxjfgjMsBRUPVDALLjZXGFNZUR5SUg3rLpXWebrasr7ir2bThCzIsQ05&#10;hULjiTXaNsOg06pOVzK/0K4udGAbkVyTv8yMmN9PS/WWArtdXj7a+cmoCCHX7kDUb2zN4taTspYe&#10;FE/NGKg500DvL0U5MwqlT8kkntqmJiG7e0/+TuYUxWE1EGgKV67e0oDXPqi2ezAiMlRWbW/+5Nj7&#10;6zzIuwe/+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U5CpzgAAAP8AAAAPAAAAAAAAAAEAIAAA&#10;ACIAAABkcnMvZG93bnJldi54bWxQSwECFAAUAAAACACHTuJAXWoFNBYCAAA4BAAADgAAAAAAAAAB&#10;ACAAAAAdAQAAZHJzL2Uyb0RvYy54bWxQSwUGAAAAAAYABgBZAQAApQUAAAAA&#10;">
                      <v:fill on="f" focussize="0,0"/>
                      <v:stroke color="#000000" joinstyle="miter"/>
                      <v:imagedata o:title=""/>
                      <o:lock v:ext="edit" aspectratio="t"/>
                      <v:textbox>
                        <w:txbxContent>
                          <w:p>
                            <w:pPr>
                              <w:ind w:firstLine="480"/>
                            </w:pPr>
                          </w:p>
                        </w:txbxContent>
                      </v:textbox>
                    </v:rect>
                  </w:pict>
                </mc:Fallback>
              </mc:AlternateContent>
            </w:r>
            <w:r>
              <w:rPr>
                <w:rFonts w:hint="eastAsia" w:ascii="宋体" w:hAnsi="宋体" w:eastAsia="宋体" w:cs="宋体"/>
                <w:color w:val="555555"/>
                <w:kern w:val="0"/>
                <w:shd w:val="clear" w:color="auto" w:fill="FFFFFF"/>
                <w:lang w:val="en-US" w:eastAsia="zh-CN"/>
              </w:rPr>
              <w:t>天马盛鼎项目管理有限公司贵州分公司</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lang w:val="en-US" w:eastAsia="zh-CN"/>
              </w:rPr>
            </w:pPr>
            <w:r>
              <w:rPr>
                <w:rFonts w:hint="eastAsia" w:ascii="宋体" w:hAnsi="宋体" w:eastAsia="宋体" w:cs="宋体"/>
              </w:rPr>
              <w:t>开户行：</w:t>
            </w:r>
            <w:r>
              <w:rPr>
                <w:rFonts w:hint="eastAsia" w:ascii="宋体" w:hAnsi="宋体" w:eastAsia="宋体" w:cs="宋体"/>
                <w:lang w:val="en-US" w:eastAsia="zh-CN"/>
              </w:rPr>
              <w:t>贵州银行股份有限公司遵义金山支行</w:t>
            </w:r>
          </w:p>
          <w:p>
            <w:pPr>
              <w:keepNext w:val="0"/>
              <w:keepLines w:val="0"/>
              <w:pageBreakBefore w:val="0"/>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宋体"/>
                <w:lang w:val="en-US" w:eastAsia="zh-CN"/>
              </w:rPr>
            </w:pPr>
            <w:r>
              <w:rPr>
                <w:rFonts w:hint="eastAsia" w:ascii="宋体" w:hAnsi="宋体" w:eastAsia="宋体" w:cs="宋体"/>
              </w:rPr>
              <w:t>账  号：</w:t>
            </w:r>
            <w:r>
              <w:rPr>
                <w:rFonts w:hint="eastAsia" w:ascii="宋体" w:hAnsi="宋体" w:eastAsia="宋体" w:cs="宋体"/>
                <w:lang w:val="en-US" w:eastAsia="zh-CN"/>
              </w:rPr>
              <w:t>0213001500000593</w:t>
            </w:r>
          </w:p>
          <w:p>
            <w:pPr>
              <w:keepNext w:val="0"/>
              <w:keepLines w:val="0"/>
              <w:pageBreakBefore w:val="0"/>
              <w:kinsoku/>
              <w:wordWrap/>
              <w:overflowPunct/>
              <w:topLinePunct w:val="0"/>
              <w:autoSpaceDE w:val="0"/>
              <w:autoSpaceDN w:val="0"/>
              <w:bidi w:val="0"/>
              <w:adjustRightInd/>
              <w:snapToGrid/>
              <w:spacing w:line="240" w:lineRule="auto"/>
              <w:ind w:left="482" w:hanging="442" w:hangingChars="200"/>
              <w:jc w:val="left"/>
              <w:textAlignment w:val="auto"/>
              <w:rPr>
                <w:rFonts w:hint="eastAsia" w:ascii="宋体" w:hAnsi="宋体" w:eastAsia="宋体" w:cs="宋体"/>
              </w:rPr>
            </w:pPr>
            <w:r>
              <w:rPr>
                <w:rFonts w:hint="eastAsia" w:ascii="宋体" w:hAnsi="宋体" w:eastAsia="宋体" w:cs="宋体"/>
                <w:b/>
                <w:bCs/>
              </w:rPr>
              <w:t>注：供应商必须遵守本竞争性谈判文件未提及的相关法律法规或规范性文件。如发现供应商资格或行为违反相关法律法规或规范性文件，采购人有权终止签订合同并没收投标保证金。</w:t>
            </w:r>
          </w:p>
        </w:tc>
      </w:tr>
    </w:tbl>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562" w:firstLineChars="200"/>
        <w:textAlignment w:val="auto"/>
        <w:outlineLvl w:val="9"/>
        <w:rPr>
          <w:rFonts w:hint="eastAsia" w:ascii="宋体" w:hAnsi="宋体" w:eastAsia="宋体" w:cs="宋体"/>
          <w:b/>
          <w:sz w:val="28"/>
          <w:szCs w:val="28"/>
        </w:rPr>
      </w:pPr>
      <w:r>
        <w:rPr>
          <w:rFonts w:hint="eastAsia" w:ascii="宋体" w:hAnsi="宋体" w:eastAsia="宋体" w:cs="宋体"/>
          <w:b/>
          <w:bCs/>
          <w:sz w:val="28"/>
          <w:szCs w:val="28"/>
          <w:lang w:eastAsia="zh-CN"/>
        </w:rPr>
        <w:t>说明：本表是对采购内容的概况介绍，如有冲突，以本表为准</w:t>
      </w:r>
    </w:p>
    <w:p>
      <w:pPr>
        <w:keepNext w:val="0"/>
        <w:keepLines w:val="0"/>
        <w:pageBreakBefore w:val="0"/>
        <w:widowControl w:val="0"/>
        <w:kinsoku/>
        <w:wordWrap/>
        <w:overflowPunct/>
        <w:topLinePunct w:val="0"/>
        <w:autoSpaceDE w:val="0"/>
        <w:autoSpaceDN w:val="0"/>
        <w:bidi w:val="0"/>
        <w:adjustRightInd/>
        <w:snapToGrid/>
        <w:spacing w:before="0" w:after="0" w:line="0" w:lineRule="atLeast"/>
        <w:ind w:left="0" w:leftChars="0" w:right="0" w:rightChars="0" w:firstLine="0" w:firstLineChars="0"/>
        <w:jc w:val="center"/>
        <w:textAlignment w:val="auto"/>
        <w:outlineLvl w:val="9"/>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rPr>
      </w:pPr>
    </w:p>
    <w:p>
      <w:pPr>
        <w:rPr>
          <w:rFonts w:hint="eastAsia" w:ascii="宋体" w:hAnsi="宋体" w:eastAsia="宋体" w:cs="宋体"/>
          <w:sz w:val="28"/>
          <w:szCs w:val="28"/>
        </w:rPr>
      </w:pPr>
    </w:p>
    <w:p>
      <w:pPr>
        <w:pStyle w:val="2"/>
        <w:rPr>
          <w:rFonts w:hint="eastAsia"/>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0" w:lineRule="atLeast"/>
        <w:ind w:right="0" w:rightChars="0"/>
        <w:jc w:val="center"/>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第三章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采购清单、技术参数及商务要求</w:t>
      </w:r>
    </w:p>
    <w:p>
      <w:pPr>
        <w:pStyle w:val="2"/>
        <w:numPr>
          <w:ilvl w:val="0"/>
          <w:numId w:val="0"/>
        </w:numPr>
        <w:ind w:right="0" w:rightChars="0"/>
        <w:rPr>
          <w:rFonts w:hint="eastAsia"/>
        </w:rPr>
      </w:pPr>
    </w:p>
    <w:p>
      <w:pPr>
        <w:pStyle w:val="14"/>
        <w:numPr>
          <w:ilvl w:val="0"/>
          <w:numId w:val="0"/>
        </w:numPr>
        <w:ind w:right="0" w:rightChars="0"/>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第一节</w:t>
      </w:r>
      <w:r>
        <w:rPr>
          <w:rFonts w:hint="eastAsia" w:ascii="宋体" w:hAnsi="宋体" w:eastAsia="宋体" w:cs="宋体"/>
          <w:sz w:val="28"/>
          <w:szCs w:val="28"/>
          <w:lang w:val="en-US" w:eastAsia="zh-CN" w:bidi="zh-CN"/>
        </w:rPr>
        <w:t xml:space="preserve"> </w:t>
      </w:r>
      <w:r>
        <w:rPr>
          <w:rFonts w:hint="eastAsia" w:ascii="宋体" w:hAnsi="宋体" w:eastAsia="宋体" w:cs="宋体"/>
          <w:sz w:val="28"/>
          <w:szCs w:val="28"/>
          <w:lang w:val="zh-CN" w:eastAsia="zh-CN" w:bidi="zh-CN"/>
        </w:rPr>
        <w:t>采购清单</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车载CT一套</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zh-CN" w:eastAsia="zh-CN" w:bidi="zh-CN"/>
        </w:rPr>
      </w:pPr>
    </w:p>
    <w:p>
      <w:pPr>
        <w:pStyle w:val="14"/>
        <w:widowControl w:val="0"/>
        <w:numPr>
          <w:ilvl w:val="0"/>
          <w:numId w:val="1"/>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技术参数</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车载CT一套</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设备用途：适用于临床全身CT扫描检查及诊断的应用；</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车厢参数：</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半挂方舱一体化设计：要求移动半挂分体式车载半挂舱体为一体化设计生产，不可分割；</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一体化设计：半挂分体式车载舱体与CT一体化设计，半挂舱体为整体非现场搭建；</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移动方式：需要转移时使用牵引车头与半挂箱体连接即可，非其他转移方式；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独立的操作间和扫描间：配备；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独立的医患双通道：患者通道提供电动遥控门；</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半挂方舱分体式车为医疗专用车自带车轮和刹车系统，有工信部备案证明可独立上车牌；</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配备紫外消毒设施：操作间和扫描间同时配备，全方面全空间杀菌消毒；</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配备电力储能系统再无外部电源情况下保证应急工作使用；</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半挂车或半挂方舱可任意配置牵引车头动力系统，车头和半挂车体舱体可独立上牌，车头与车体可完全分离；</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液压调平系统：车辆四角各安装有一个液压支腿，该支腿具有调平功能；</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配电系统：380V及220V自由切换供电 （带电力存能系统）；</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提供实物照片：连接车头和不连接车头的独立分别照片；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CT主要性能参数</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1、机架孔径：≥70cm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2、探测器类型：包含但不限于固体稀土陶瓷探测器</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3、探测器Z轴排列数：≥20排</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4、每排探测器单元数量：≥900</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5、探测器总单元数：≥21600</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6、探测器采样率：≥2880 view/rotation</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7、焦点至扫描野中心距离：≤560mm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8、焦点到探测器距离：≤950mm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9、探测器物理最薄层厚：≤0.6mm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10、最大旋转速度： ≥120RPM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11、防碰撞急停保护：配备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12、设备运行声学噪声：≤69dB（A）</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13、扫描架控制面板左右各一套，可控制诊断床升降，水平移动等：配备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14、扫描架上显示诊断床位置等信息：配备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15、一体化定子设计：提供机架裸机实际图</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16、一体化转子设计：提供机架裸机实际图</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17、机架非对称设计：机架正面左右非对称</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X线球管及高压发生器</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1、阳极最大热容量（非等效值）：&gt;5.0MHU</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2、阳极最大散热率：≥815kHU/min</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3、最大球管电压：≥140kV</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4、最小球管电压：≤80kV</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5、最大球管电流：≥420mA</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6、最小球管电流：≤10mA</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7、高压发生器功率：≥50kW</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8、球管冷却方式：油冷或风冷</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诊断床系统</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1、诊断床离地面最低高度：≤490mm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2、诊断床垂直移动范围：≥500mm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3、诊断床最大承载：≥205kg</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4、诊断床水平移动精度：≤±0.25mm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5、诊断床水平方向手动移动：配备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6、诊断床附件：配备床垫，头托，头托垫，校正水模</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7、诊断床控制脚踏开关：配备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8、诊断床输液架插孔：配备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9、诊断床结构设计：剪刀床设计，诊断床升降轨迹垂直地面</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主计算机</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1、专业图像处理卡:配备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2、高分辨率显示器：≥19寸</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3、图像重建速度：≥30幅/s</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4、标准DICOM3.0接口：配备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5、支持worklist功能：配备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6、扫描参数和图像质量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7、每圈扫描图像层数：≥32层/360°</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8、最快扫描速度：≤0.5s/360°</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9、扫描视野：≥500mm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10、最大重建视野：≥500mm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11、最小重建视野：≤100mm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12、最小螺距≤0.25、最大螺距≥1.75</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13、扫描模式：定位片扫描，轴位扫描，螺旋扫描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14、超高清图像重建矩阵：≥2048×2048</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15、空间分辨率：≥7.5LP/cm（0%MTF）标准模式下</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16、密度分辨率：≤6mm@0.3%时</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17、CT值范围： -1024至3072 HU</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18、CT值准确性：空气：-1000±10HU，水：0±4HU</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19、最薄图像重建层厚：≤0.6mm</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高级技术和软件</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1、智能毫安技术：配备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为保证设备技术先进性及后续高端应用升级使用，要求投标品牌具备超高端研发生产能力，并提供超高端的最新迭代算法技术应用提供200排以上CT设备同等的迭代降噪算法，提供200排以上CT资质注册证等证明文件</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3、后颅窝图像优化：配备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4、条状伪影抑制算法：配备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5、儿童专用扫描协议：配备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6、一键穿刺定位：配备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7、多平面重建（MPR）：配备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8、曲面重建（CPR）：配备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9、表面遮盖（SSD）：配备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10、最大密度投影（MIP）：配备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11、最小密度投影（MinIP）：配备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12、三维容积重建（VR）：配备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智能工作流</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1、隔室摆位功能： 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2、工作人员在操作室即可完成患者摆位与扫描，无需进入扫描室：配备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3、配备摄像采集系统：要求配备摄像头，摄像头非集成于机架上，实现CT联动扫描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4、摄像头确定扫描部位后可自动进行定位片扫描：配备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5、摄像头具备看护功能：在扫描全程中可实时观察到患者情况</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6、实时MPR：扫描完成后，自动横断位，冠状位，矢状位重建</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7、自主知识产权探测器：配备</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8、设备远程监测：配备，设备供应商能够实时了解联网CT的运行状态（包括开机、关机、故障、警告），自动进行监测和显示，设备能够自动发送故障代码至供应商售后服务中心</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8"/>
          <w:szCs w:val="28"/>
          <w:lang w:val="en-US" w:eastAsia="zh-CN" w:bidi="zh-CN"/>
        </w:rPr>
      </w:pPr>
      <w:r>
        <w:rPr>
          <w:rFonts w:hint="eastAsia" w:ascii="宋体" w:hAnsi="宋体" w:eastAsia="宋体" w:cs="宋体"/>
          <w:sz w:val="28"/>
          <w:szCs w:val="28"/>
          <w:lang w:val="en-US" w:eastAsia="zh-CN" w:bidi="zh-CN"/>
        </w:rPr>
        <w:t>第三节 商务要求</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一、交货时间及交货地点：</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1、交货时间：</w:t>
      </w:r>
      <w:r>
        <w:rPr>
          <w:rFonts w:hint="eastAsia" w:asciiTheme="minorEastAsia" w:hAnsiTheme="minorEastAsia" w:eastAsiaTheme="minorEastAsia" w:cstheme="minorEastAsia"/>
          <w:color w:val="auto"/>
          <w:sz w:val="24"/>
          <w:szCs w:val="24"/>
          <w:lang w:val="en-US" w:eastAsia="zh-CN" w:bidi="ar-SA"/>
        </w:rPr>
        <w:t>2022年12月08日24:00之前完成供货、安装并通过验收交付采购人正常使用.</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2、交货地点：采购人指定地点。</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二、验收标准、规范及方式：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按国家相关法律法规规定及本项目采购文件、响应文件进行验收。</w:t>
      </w:r>
    </w:p>
    <w:p>
      <w:pPr>
        <w:pStyle w:val="14"/>
        <w:widowControl w:val="0"/>
        <w:numPr>
          <w:ilvl w:val="0"/>
          <w:numId w:val="2"/>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highlight w:val="none"/>
          <w:lang w:val="en-US" w:eastAsia="zh-CN" w:bidi="zh-CN"/>
        </w:rPr>
      </w:pPr>
      <w:r>
        <w:rPr>
          <w:rFonts w:hint="default" w:ascii="宋体" w:hAnsi="宋体" w:eastAsia="宋体" w:cs="宋体"/>
          <w:sz w:val="24"/>
          <w:szCs w:val="24"/>
          <w:highlight w:val="none"/>
          <w:lang w:val="en-US" w:eastAsia="zh-CN" w:bidi="zh-CN"/>
        </w:rPr>
        <w:t>售后服务：</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highlight w:val="none"/>
          <w:lang w:val="en-US" w:eastAsia="zh-CN" w:bidi="zh-CN"/>
        </w:rPr>
      </w:pPr>
      <w:r>
        <w:rPr>
          <w:rFonts w:hint="eastAsia" w:cs="宋体"/>
          <w:sz w:val="24"/>
          <w:szCs w:val="24"/>
          <w:highlight w:val="none"/>
          <w:lang w:val="en-US" w:eastAsia="zh-CN" w:bidi="zh-CN"/>
        </w:rPr>
        <w:t xml:space="preserve">    </w:t>
      </w:r>
      <w:r>
        <w:rPr>
          <w:rFonts w:hint="default" w:ascii="宋体" w:hAnsi="宋体" w:eastAsia="宋体" w:cs="宋体"/>
          <w:sz w:val="24"/>
          <w:szCs w:val="24"/>
          <w:highlight w:val="none"/>
          <w:lang w:val="en-US" w:eastAsia="zh-CN" w:bidi="zh-CN"/>
        </w:rPr>
        <w:t>1、在产品质保期内，一旦发生质量问题，中标</w:t>
      </w:r>
      <w:r>
        <w:rPr>
          <w:rFonts w:hint="eastAsia" w:ascii="宋体" w:hAnsi="宋体" w:eastAsia="宋体" w:cs="宋体"/>
          <w:sz w:val="24"/>
          <w:szCs w:val="24"/>
          <w:highlight w:val="none"/>
          <w:lang w:val="en-US" w:eastAsia="zh-CN" w:bidi="zh-CN"/>
        </w:rPr>
        <w:t>供应商</w:t>
      </w:r>
      <w:r>
        <w:rPr>
          <w:rFonts w:hint="default" w:ascii="宋体" w:hAnsi="宋体" w:eastAsia="宋体" w:cs="宋体"/>
          <w:sz w:val="24"/>
          <w:szCs w:val="24"/>
          <w:highlight w:val="none"/>
          <w:lang w:val="en-US" w:eastAsia="zh-CN" w:bidi="zh-CN"/>
        </w:rPr>
        <w:t>保证在接到通知后，工作日应在</w:t>
      </w:r>
      <w:r>
        <w:rPr>
          <w:rFonts w:hint="eastAsia" w:ascii="宋体" w:hAnsi="宋体" w:eastAsia="宋体" w:cs="宋体"/>
          <w:sz w:val="24"/>
          <w:szCs w:val="24"/>
          <w:highlight w:val="none"/>
          <w:lang w:val="en-US" w:eastAsia="zh-CN" w:bidi="zh-CN"/>
        </w:rPr>
        <w:t>1</w:t>
      </w:r>
      <w:r>
        <w:rPr>
          <w:rFonts w:hint="default" w:ascii="宋体" w:hAnsi="宋体" w:eastAsia="宋体" w:cs="宋体"/>
          <w:sz w:val="24"/>
          <w:szCs w:val="24"/>
          <w:highlight w:val="none"/>
          <w:lang w:val="en-US" w:eastAsia="zh-CN" w:bidi="zh-CN"/>
        </w:rPr>
        <w:t>小时内立即给予答复，节假日应在</w:t>
      </w:r>
      <w:r>
        <w:rPr>
          <w:rFonts w:hint="eastAsia" w:ascii="宋体" w:hAnsi="宋体" w:eastAsia="宋体" w:cs="宋体"/>
          <w:sz w:val="24"/>
          <w:szCs w:val="24"/>
          <w:highlight w:val="none"/>
          <w:lang w:val="en-US" w:eastAsia="zh-CN" w:bidi="zh-CN"/>
        </w:rPr>
        <w:t>2</w:t>
      </w:r>
      <w:r>
        <w:rPr>
          <w:rFonts w:hint="default" w:ascii="宋体" w:hAnsi="宋体" w:eastAsia="宋体" w:cs="宋体"/>
          <w:sz w:val="24"/>
          <w:szCs w:val="24"/>
          <w:highlight w:val="none"/>
          <w:lang w:val="en-US" w:eastAsia="zh-CN" w:bidi="zh-CN"/>
        </w:rPr>
        <w:t>小时内立即给予答复；并派合格的维修师在</w:t>
      </w:r>
      <w:r>
        <w:rPr>
          <w:rFonts w:hint="eastAsia" w:ascii="宋体" w:hAnsi="宋体" w:eastAsia="宋体" w:cs="宋体"/>
          <w:sz w:val="24"/>
          <w:szCs w:val="24"/>
          <w:highlight w:val="none"/>
          <w:lang w:val="en-US" w:eastAsia="zh-CN" w:bidi="zh-CN"/>
        </w:rPr>
        <w:t>3</w:t>
      </w:r>
      <w:r>
        <w:rPr>
          <w:rFonts w:hint="default" w:ascii="宋体" w:hAnsi="宋体" w:eastAsia="宋体" w:cs="宋体"/>
          <w:sz w:val="24"/>
          <w:szCs w:val="24"/>
          <w:highlight w:val="none"/>
          <w:lang w:val="en-US" w:eastAsia="zh-CN" w:bidi="zh-CN"/>
        </w:rPr>
        <w:t>小时内到用户现场进行维修，费用由中标人负责。保修期间产品的一切质量问题，更换部件及产品本身质量原因造成的直接经济损失应全部由中标人自行负责。</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highlight w:val="none"/>
          <w:lang w:val="en-US" w:eastAsia="zh-CN" w:bidi="zh-CN"/>
        </w:rPr>
      </w:pPr>
      <w:r>
        <w:rPr>
          <w:rFonts w:hint="eastAsia" w:ascii="宋体" w:hAnsi="宋体" w:eastAsia="宋体" w:cs="宋体"/>
          <w:sz w:val="24"/>
          <w:szCs w:val="24"/>
          <w:highlight w:val="none"/>
          <w:lang w:val="en-US" w:eastAsia="zh-CN" w:bidi="zh-CN"/>
        </w:rPr>
        <w:t xml:space="preserve">    </w:t>
      </w:r>
      <w:r>
        <w:rPr>
          <w:rFonts w:hint="default" w:ascii="宋体" w:hAnsi="宋体" w:eastAsia="宋体" w:cs="宋体"/>
          <w:sz w:val="24"/>
          <w:szCs w:val="24"/>
          <w:highlight w:val="none"/>
          <w:lang w:val="en-US" w:eastAsia="zh-CN" w:bidi="zh-CN"/>
        </w:rPr>
        <w:t>2、中标人负责对设备进行安装、调试、验配、运行，直至验收合格，并提供安装调试报告，并应符合我国有关技术规范和技术标准。所派人员的一切费用由中标人承担。</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highlight w:val="none"/>
          <w:lang w:val="en-US" w:eastAsia="zh-CN" w:bidi="zh-CN"/>
        </w:rPr>
      </w:pPr>
      <w:r>
        <w:rPr>
          <w:rFonts w:hint="eastAsia" w:ascii="宋体" w:hAnsi="宋体" w:eastAsia="宋体" w:cs="宋体"/>
          <w:sz w:val="24"/>
          <w:szCs w:val="24"/>
          <w:highlight w:val="none"/>
          <w:lang w:val="en-US" w:eastAsia="zh-CN" w:bidi="zh-CN"/>
        </w:rPr>
        <w:t xml:space="preserve">    </w:t>
      </w:r>
      <w:r>
        <w:rPr>
          <w:rFonts w:hint="default" w:ascii="宋体" w:hAnsi="宋体" w:eastAsia="宋体" w:cs="宋体"/>
          <w:sz w:val="24"/>
          <w:szCs w:val="24"/>
          <w:highlight w:val="none"/>
          <w:lang w:val="en-US" w:eastAsia="zh-CN" w:bidi="zh-CN"/>
        </w:rPr>
        <w:t>3、中标人在交货完成后，需按照采购方的要求，为采购方工作人员提供至少一次免费的设备产品技能培训。</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highlight w:val="none"/>
          <w:lang w:val="en-US" w:eastAsia="zh-CN" w:bidi="zh-CN"/>
        </w:rPr>
      </w:pPr>
      <w:r>
        <w:rPr>
          <w:rFonts w:hint="default" w:ascii="宋体" w:hAnsi="宋体" w:eastAsia="宋体" w:cs="宋体"/>
          <w:sz w:val="24"/>
          <w:szCs w:val="24"/>
          <w:highlight w:val="none"/>
          <w:lang w:val="en-US" w:eastAsia="zh-CN" w:bidi="zh-CN"/>
        </w:rPr>
        <w:t>四、质保期/服务期：</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highlight w:val="none"/>
          <w:lang w:val="en-US" w:eastAsia="zh-CN" w:bidi="zh-CN"/>
        </w:rPr>
      </w:pPr>
      <w:r>
        <w:rPr>
          <w:rFonts w:hint="eastAsia" w:ascii="宋体" w:hAnsi="宋体" w:eastAsia="宋体" w:cs="宋体"/>
          <w:sz w:val="24"/>
          <w:szCs w:val="24"/>
          <w:highlight w:val="none"/>
          <w:lang w:val="en-US" w:eastAsia="zh-CN" w:bidi="zh-CN"/>
        </w:rPr>
        <w:t xml:space="preserve">    </w:t>
      </w:r>
      <w:r>
        <w:rPr>
          <w:rFonts w:hint="default" w:ascii="宋体" w:hAnsi="宋体" w:eastAsia="宋体" w:cs="宋体"/>
          <w:sz w:val="24"/>
          <w:szCs w:val="24"/>
          <w:highlight w:val="none"/>
          <w:lang w:val="en-US" w:eastAsia="zh-CN" w:bidi="zh-CN"/>
        </w:rPr>
        <w:t>1、质保期：设备质保期为项目验收合格之日起2年（验收合格日期以采购人出具验收合格书日期为准）</w:t>
      </w:r>
      <w:r>
        <w:rPr>
          <w:rFonts w:hint="eastAsia" w:ascii="宋体" w:hAnsi="宋体" w:eastAsia="宋体" w:cs="宋体"/>
          <w:sz w:val="24"/>
          <w:szCs w:val="24"/>
          <w:highlight w:val="none"/>
          <w:lang w:val="en-US" w:eastAsia="zh-CN" w:bidi="zh-CN"/>
        </w:rPr>
        <w:t>。</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highlight w:val="none"/>
          <w:lang w:val="en-US" w:eastAsia="zh-CN" w:bidi="zh-CN"/>
        </w:rPr>
        <w:t xml:space="preserve">    </w:t>
      </w:r>
      <w:r>
        <w:rPr>
          <w:rFonts w:hint="default" w:ascii="宋体" w:hAnsi="宋体" w:eastAsia="宋体" w:cs="宋体"/>
          <w:sz w:val="24"/>
          <w:szCs w:val="24"/>
          <w:highlight w:val="none"/>
          <w:lang w:val="en-US" w:eastAsia="zh-CN" w:bidi="zh-CN"/>
        </w:rPr>
        <w:t>2、质保期内发生问题的处理需中标供应商在响应文件中承诺给予解决。（供应商自行承诺，格式自拟并加盖鲜章）</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五、付款方式：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验收完成之日起2日内采购人支付供应商开具全额发票金额的100%，由采购人确认后支付。</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六、竞标有效期：</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90</w:t>
      </w:r>
      <w:r>
        <w:rPr>
          <w:rFonts w:hint="eastAsia" w:ascii="宋体" w:hAnsi="宋体" w:eastAsia="宋体" w:cs="宋体"/>
          <w:sz w:val="24"/>
          <w:szCs w:val="24"/>
          <w:lang w:val="en-US" w:eastAsia="zh-CN" w:bidi="zh-CN"/>
        </w:rPr>
        <w:t>日历</w:t>
      </w:r>
      <w:r>
        <w:rPr>
          <w:rFonts w:hint="default" w:ascii="宋体" w:hAnsi="宋体" w:eastAsia="宋体" w:cs="宋体"/>
          <w:sz w:val="24"/>
          <w:szCs w:val="24"/>
          <w:lang w:val="en-US" w:eastAsia="zh-CN" w:bidi="zh-CN"/>
        </w:rPr>
        <w:t>天</w:t>
      </w:r>
      <w:r>
        <w:rPr>
          <w:rFonts w:hint="eastAsia" w:ascii="宋体" w:hAnsi="宋体" w:eastAsia="宋体" w:cs="宋体"/>
          <w:sz w:val="24"/>
          <w:szCs w:val="24"/>
          <w:lang w:val="en-US" w:eastAsia="zh-CN" w:bidi="zh-CN"/>
        </w:rPr>
        <w:t>。</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default" w:ascii="宋体" w:hAnsi="宋体" w:eastAsia="宋体" w:cs="宋体"/>
          <w:sz w:val="24"/>
          <w:szCs w:val="24"/>
          <w:lang w:val="en-US" w:eastAsia="zh-CN" w:bidi="zh-CN"/>
        </w:rPr>
        <w:t>七、其他要求：</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1、本采购项目的所有货物交货时的拆箱、安装、调试等工作由成交供应商完全负责，但必须在采购人指定的工作人员参与下进行。</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2、本次采购包含所有货物的安装及调试直至全部验收合格之日起计算正常运行时间（验收合格日期以采购人出具验收合格书日期为准）。</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3、对影响设备正常工作的必要组成部分，无论在技术要求中指出与否，供应商都应在提供的响应文件中明确列出。</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4、配套货物必须标牌齐全、清晰，必须提供真实的配套厂商的相关资料。所有货物应提供制造厂商或代理商印刷的技术资料（技术资料中有关技术数据应与响应文件中技术参数相符）。</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5、产品合格证一机一证，随机技术文件及图纸、使用说明书等资料、合格证在设备到货验收前当面移交采购人。供应商应依照要求所指定的设备和规格、技术要求和制造标准，提供全新原装产品。</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6、供应商应负责提供采购人指定设备的技术服务、指导、相关培训的内容及计划等。</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7、供应商必须无条件保证所提供投标产品的制造、检验以及提供技术服务完全符合国家有关产品制造和验收标准。如果有不符之处，供应商应在响应文件中加以说明，并提请采购人注意。</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8、成交供应商须负责交货后设备的安装、调试、人员培训工作。</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9</w:t>
      </w:r>
      <w:r>
        <w:rPr>
          <w:rFonts w:hint="default" w:ascii="宋体" w:hAnsi="宋体" w:eastAsia="宋体" w:cs="宋体"/>
          <w:sz w:val="24"/>
          <w:szCs w:val="24"/>
          <w:lang w:val="en-US" w:eastAsia="zh-CN" w:bidi="zh-CN"/>
        </w:rPr>
        <w:t>、供应商须承诺，本项目提供的投标内容材料准确、真实，如发现弄虚作假，采购人有权不予退还投标保证金，并上报财政部门将其纳入不良行为记录名单。（供应商自行承诺，格式自拟并加盖鲜章）</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ascii="宋体" w:hAnsi="宋体" w:eastAsia="宋体" w:cs="宋体"/>
          <w:sz w:val="24"/>
          <w:szCs w:val="24"/>
          <w:lang w:val="en-US" w:eastAsia="zh-CN" w:bidi="zh-CN"/>
        </w:rPr>
        <w:t xml:space="preserve">    </w:t>
      </w:r>
      <w:r>
        <w:rPr>
          <w:rFonts w:hint="default" w:ascii="宋体" w:hAnsi="宋体" w:eastAsia="宋体" w:cs="宋体"/>
          <w:sz w:val="24"/>
          <w:szCs w:val="24"/>
          <w:lang w:val="en-US" w:eastAsia="zh-CN" w:bidi="zh-CN"/>
        </w:rPr>
        <w:t>1</w:t>
      </w:r>
      <w:r>
        <w:rPr>
          <w:rFonts w:hint="eastAsia" w:ascii="宋体" w:hAnsi="宋体" w:eastAsia="宋体" w:cs="宋体"/>
          <w:sz w:val="24"/>
          <w:szCs w:val="24"/>
          <w:lang w:val="en-US" w:eastAsia="zh-CN" w:bidi="zh-CN"/>
        </w:rPr>
        <w:t>0</w:t>
      </w:r>
      <w:r>
        <w:rPr>
          <w:rFonts w:hint="default" w:ascii="宋体" w:hAnsi="宋体" w:eastAsia="宋体" w:cs="宋体"/>
          <w:sz w:val="24"/>
          <w:szCs w:val="24"/>
          <w:lang w:val="en-US" w:eastAsia="zh-CN" w:bidi="zh-CN"/>
        </w:rPr>
        <w:t>、供应商须承诺，维修使用的备品备件及易损件为原厂配件，未经采购人同意，不得使用非原厂配件，常用的、容易损坏的备品备件及易损件的价格清单须在响应文件中列出并注明价格，如有专用耗材或专用维修配件，需在响应文件中报价。（供应商自行承诺，格式自拟并加盖鲜章）</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4"/>
          <w:szCs w:val="24"/>
          <w:lang w:val="en-US" w:eastAsia="zh-CN" w:bidi="zh-CN"/>
        </w:rPr>
      </w:pPr>
      <w:r>
        <w:rPr>
          <w:rFonts w:hint="eastAsia" w:cs="宋体"/>
          <w:sz w:val="24"/>
          <w:szCs w:val="24"/>
          <w:lang w:val="en-US" w:eastAsia="zh-CN" w:bidi="zh-CN"/>
        </w:rPr>
        <w:t xml:space="preserve">    11、</w:t>
      </w:r>
      <w:r>
        <w:rPr>
          <w:rFonts w:hint="default" w:ascii="宋体" w:hAnsi="宋体" w:eastAsia="宋体" w:cs="宋体"/>
          <w:sz w:val="24"/>
          <w:szCs w:val="24"/>
          <w:lang w:val="en-US" w:eastAsia="zh-CN" w:bidi="zh-CN"/>
        </w:rPr>
        <w:t>采购人在中华人民共和国境内使用成交供应商提供的货物及服务时免受第三方提出的侵犯其专利权或其它知识产权的起诉。如果第三方提出侵权指控，成交供应商应承担由此而引起的一切法律责任和费用</w:t>
      </w:r>
      <w:r>
        <w:rPr>
          <w:rFonts w:hint="eastAsia" w:cs="宋体"/>
          <w:sz w:val="24"/>
          <w:szCs w:val="24"/>
          <w:lang w:val="en-US" w:eastAsia="zh-CN" w:bidi="zh-CN"/>
        </w:rPr>
        <w:t>。（供应商自行承诺，格式自拟并加盖鲜章）</w:t>
      </w:r>
    </w:p>
    <w:p>
      <w:pPr>
        <w:pStyle w:val="14"/>
        <w:widowControl w:val="0"/>
        <w:numPr>
          <w:ilvl w:val="0"/>
          <w:numId w:val="0"/>
        </w:numPr>
        <w:pBdr>
          <w:top w:val="none" w:color="auto" w:sz="0" w:space="1"/>
          <w:left w:val="none" w:color="auto" w:sz="0" w:space="4"/>
          <w:bottom w:val="none" w:color="auto" w:sz="0" w:space="1"/>
          <w:right w:val="none" w:color="auto" w:sz="0" w:space="4"/>
        </w:pBdr>
        <w:autoSpaceDE w:val="0"/>
        <w:autoSpaceDN w:val="0"/>
        <w:snapToGrid w:val="0"/>
        <w:spacing w:before="0" w:after="0" w:line="240" w:lineRule="auto"/>
        <w:ind w:right="0" w:rightChars="0"/>
        <w:jc w:val="both"/>
        <w:outlineLvl w:val="9"/>
        <w:rPr>
          <w:rFonts w:hint="default" w:ascii="宋体" w:hAnsi="宋体" w:eastAsia="宋体" w:cs="宋体"/>
          <w:sz w:val="28"/>
          <w:szCs w:val="28"/>
          <w:lang w:val="en-US" w:eastAsia="zh-CN" w:bidi="zh-CN"/>
        </w:rPr>
        <w:sectPr>
          <w:pgSz w:w="12240" w:h="15840"/>
          <w:pgMar w:top="1440" w:right="1200" w:bottom="1440" w:left="1800" w:header="0" w:footer="841" w:gutter="0"/>
          <w:pgBorders>
            <w:top w:val="none" w:sz="0" w:space="0"/>
            <w:left w:val="none" w:sz="0" w:space="0"/>
            <w:bottom w:val="none" w:sz="0" w:space="0"/>
            <w:right w:val="none" w:sz="0" w:space="0"/>
          </w:pgBorders>
          <w:cols w:space="720" w:num="1"/>
        </w:sectPr>
      </w:pPr>
      <w:r>
        <w:rPr>
          <w:rFonts w:hint="eastAsia" w:ascii="宋体" w:hAnsi="宋体" w:eastAsia="宋体" w:cs="宋体"/>
          <w:sz w:val="24"/>
          <w:szCs w:val="24"/>
          <w:lang w:val="en-US" w:eastAsia="zh-CN" w:bidi="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0" w:lineRule="atLeast"/>
        <w:ind w:leftChars="0" w:right="0" w:rightChars="0"/>
        <w:jc w:val="center"/>
        <w:textAlignment w:val="auto"/>
        <w:outlineLvl w:val="9"/>
        <w:rPr>
          <w:rFonts w:hint="eastAsia" w:ascii="宋体" w:hAnsi="宋体" w:eastAsia="宋体" w:cs="宋体"/>
          <w:b/>
          <w:bCs/>
          <w:sz w:val="28"/>
          <w:szCs w:val="28"/>
        </w:rPr>
      </w:pPr>
      <w:bookmarkStart w:id="36" w:name="_bookmark20"/>
      <w:bookmarkEnd w:id="36"/>
      <w:r>
        <w:rPr>
          <w:rFonts w:hint="eastAsia" w:cs="宋体"/>
          <w:b/>
          <w:bCs/>
          <w:sz w:val="28"/>
          <w:szCs w:val="28"/>
          <w:lang w:val="en-US" w:eastAsia="zh-CN"/>
        </w:rPr>
        <w:t>第四章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评审</w:t>
      </w:r>
      <w:r>
        <w:rPr>
          <w:rFonts w:hint="eastAsia" w:ascii="宋体" w:hAnsi="宋体" w:eastAsia="宋体" w:cs="宋体"/>
          <w:b/>
          <w:bCs/>
          <w:sz w:val="28"/>
          <w:szCs w:val="28"/>
        </w:rPr>
        <w:t>办法</w:t>
      </w:r>
    </w:p>
    <w:p>
      <w:pPr>
        <w:pStyle w:val="2"/>
        <w:numPr>
          <w:ilvl w:val="0"/>
          <w:numId w:val="0"/>
        </w:numPr>
        <w:ind w:right="0" w:rightChars="0"/>
        <w:rPr>
          <w:rFonts w:hint="eastAsia"/>
          <w:b/>
          <w:bCs/>
          <w:sz w:val="24"/>
          <w:szCs w:val="24"/>
        </w:rPr>
      </w:pPr>
      <w:r>
        <w:rPr>
          <w:rFonts w:hint="eastAsia"/>
          <w:b/>
          <w:bCs/>
          <w:sz w:val="24"/>
          <w:szCs w:val="24"/>
        </w:rPr>
        <w:t>一、评审办法</w:t>
      </w:r>
    </w:p>
    <w:p>
      <w:pPr>
        <w:pStyle w:val="2"/>
        <w:numPr>
          <w:ilvl w:val="0"/>
          <w:numId w:val="0"/>
        </w:numPr>
        <w:ind w:right="0" w:rightChars="0"/>
        <w:rPr>
          <w:rFonts w:hint="eastAsia"/>
          <w:sz w:val="24"/>
          <w:szCs w:val="24"/>
        </w:rPr>
      </w:pPr>
      <w:r>
        <w:rPr>
          <w:rFonts w:hint="eastAsia"/>
          <w:sz w:val="24"/>
          <w:szCs w:val="24"/>
          <w:lang w:val="en-US" w:eastAsia="zh-CN"/>
        </w:rPr>
        <w:t xml:space="preserve">    </w:t>
      </w:r>
      <w:r>
        <w:rPr>
          <w:rFonts w:hint="eastAsia"/>
          <w:sz w:val="24"/>
          <w:szCs w:val="24"/>
        </w:rPr>
        <w:t xml:space="preserve">本项目采用 </w:t>
      </w:r>
      <w:r>
        <w:rPr>
          <w:rFonts w:hint="eastAsia"/>
          <w:sz w:val="24"/>
          <w:szCs w:val="24"/>
          <w:u w:val="single"/>
        </w:rPr>
        <w:t xml:space="preserve"> 最低评标价法 </w:t>
      </w:r>
      <w:r>
        <w:rPr>
          <w:rFonts w:hint="eastAsia"/>
          <w:sz w:val="24"/>
          <w:szCs w:val="24"/>
        </w:rPr>
        <w:t xml:space="preserve"> 进行评审。</w:t>
      </w:r>
    </w:p>
    <w:p>
      <w:pPr>
        <w:pStyle w:val="2"/>
        <w:numPr>
          <w:ilvl w:val="0"/>
          <w:numId w:val="0"/>
        </w:numPr>
        <w:ind w:right="0" w:rightChars="0"/>
        <w:rPr>
          <w:rFonts w:hint="eastAsia"/>
          <w:sz w:val="24"/>
          <w:szCs w:val="24"/>
        </w:rPr>
      </w:pPr>
      <w:r>
        <w:rPr>
          <w:rFonts w:hint="eastAsia"/>
          <w:sz w:val="24"/>
          <w:szCs w:val="24"/>
          <w:lang w:val="en-US" w:eastAsia="zh-CN"/>
        </w:rPr>
        <w:t xml:space="preserve">    </w:t>
      </w:r>
      <w:r>
        <w:rPr>
          <w:rFonts w:hint="eastAsia"/>
          <w:sz w:val="24"/>
          <w:szCs w:val="24"/>
        </w:rPr>
        <w:t>最低评标价法，是指以价格为主要因素确定中标候选供应商的评标方法，即在全部满足</w:t>
      </w:r>
      <w:r>
        <w:rPr>
          <w:rFonts w:hint="eastAsia"/>
          <w:sz w:val="24"/>
          <w:szCs w:val="24"/>
          <w:lang w:eastAsia="zh-CN"/>
        </w:rPr>
        <w:t>本</w:t>
      </w:r>
      <w:r>
        <w:rPr>
          <w:rFonts w:hint="eastAsia"/>
          <w:sz w:val="24"/>
          <w:szCs w:val="24"/>
        </w:rPr>
        <w:t>竞争性谈判采购文件</w:t>
      </w:r>
      <w:r>
        <w:rPr>
          <w:rFonts w:hint="eastAsia"/>
          <w:sz w:val="24"/>
          <w:szCs w:val="24"/>
          <w:lang w:eastAsia="zh-CN"/>
        </w:rPr>
        <w:t>（</w:t>
      </w:r>
      <w:r>
        <w:rPr>
          <w:rFonts w:hint="eastAsia"/>
          <w:sz w:val="24"/>
          <w:szCs w:val="24"/>
        </w:rPr>
        <w:t>第</w:t>
      </w:r>
      <w:r>
        <w:rPr>
          <w:rFonts w:hint="eastAsia"/>
          <w:sz w:val="24"/>
          <w:szCs w:val="24"/>
          <w:lang w:eastAsia="zh-CN"/>
        </w:rPr>
        <w:t>四</w:t>
      </w:r>
      <w:r>
        <w:rPr>
          <w:rFonts w:hint="eastAsia"/>
          <w:sz w:val="24"/>
          <w:szCs w:val="24"/>
        </w:rPr>
        <w:t xml:space="preserve">章 </w:t>
      </w:r>
      <w:r>
        <w:rPr>
          <w:rFonts w:hint="eastAsia"/>
          <w:sz w:val="24"/>
          <w:szCs w:val="24"/>
          <w:lang w:eastAsia="zh-CN"/>
        </w:rPr>
        <w:t>评审办法</w:t>
      </w:r>
      <w:r>
        <w:rPr>
          <w:rFonts w:hint="eastAsia"/>
          <w:sz w:val="24"/>
          <w:szCs w:val="24"/>
          <w:lang w:val="en-US" w:eastAsia="zh-CN"/>
        </w:rPr>
        <w:t xml:space="preserve"> 四、审查标准 </w:t>
      </w:r>
      <w:r>
        <w:rPr>
          <w:rFonts w:hint="eastAsia"/>
          <w:sz w:val="24"/>
          <w:szCs w:val="24"/>
          <w:lang w:eastAsia="zh-CN"/>
        </w:rPr>
        <w:t>资格</w:t>
      </w:r>
      <w:r>
        <w:rPr>
          <w:rFonts w:hint="eastAsia"/>
          <w:sz w:val="24"/>
          <w:szCs w:val="24"/>
        </w:rPr>
        <w:t>审查表</w:t>
      </w:r>
      <w:r>
        <w:rPr>
          <w:rFonts w:hint="eastAsia"/>
          <w:sz w:val="24"/>
          <w:szCs w:val="24"/>
          <w:lang w:eastAsia="zh-CN"/>
        </w:rPr>
        <w:t>及符合性审查表）</w:t>
      </w:r>
      <w:r>
        <w:rPr>
          <w:rFonts w:hint="eastAsia"/>
          <w:sz w:val="24"/>
          <w:szCs w:val="24"/>
        </w:rPr>
        <w:t>要求前提下，以提出最低报价的竞标人作为中标候选供应商或者谈判成交供应商的评标方法。</w:t>
      </w:r>
    </w:p>
    <w:p>
      <w:pPr>
        <w:pStyle w:val="2"/>
        <w:numPr>
          <w:ilvl w:val="0"/>
          <w:numId w:val="0"/>
        </w:numPr>
        <w:ind w:right="0" w:rightChars="0"/>
        <w:rPr>
          <w:rFonts w:hint="eastAsia"/>
          <w:b/>
          <w:bCs/>
          <w:sz w:val="24"/>
          <w:szCs w:val="24"/>
        </w:rPr>
      </w:pPr>
      <w:r>
        <w:rPr>
          <w:rFonts w:hint="eastAsia"/>
          <w:b/>
          <w:bCs/>
          <w:sz w:val="24"/>
          <w:szCs w:val="24"/>
        </w:rPr>
        <w:t>二、响应文件的初步审查</w:t>
      </w:r>
    </w:p>
    <w:p>
      <w:pPr>
        <w:pStyle w:val="2"/>
        <w:numPr>
          <w:ilvl w:val="0"/>
          <w:numId w:val="0"/>
        </w:numPr>
        <w:ind w:right="0" w:rightChars="0"/>
        <w:rPr>
          <w:rFonts w:hint="eastAsia"/>
          <w:sz w:val="24"/>
          <w:szCs w:val="24"/>
        </w:rPr>
      </w:pPr>
      <w:r>
        <w:rPr>
          <w:rFonts w:hint="eastAsia"/>
          <w:sz w:val="24"/>
          <w:szCs w:val="24"/>
          <w:lang w:val="en-US" w:eastAsia="zh-CN"/>
        </w:rPr>
        <w:t xml:space="preserve">    </w:t>
      </w:r>
      <w:r>
        <w:rPr>
          <w:rFonts w:hint="eastAsia"/>
          <w:sz w:val="24"/>
          <w:szCs w:val="24"/>
        </w:rPr>
        <w:t>具体审查内容详见</w:t>
      </w:r>
      <w:r>
        <w:rPr>
          <w:rFonts w:hint="eastAsia"/>
          <w:sz w:val="24"/>
          <w:szCs w:val="24"/>
          <w:lang w:eastAsia="zh-CN"/>
        </w:rPr>
        <w:t>资格</w:t>
      </w:r>
      <w:r>
        <w:rPr>
          <w:rFonts w:hint="eastAsia"/>
          <w:sz w:val="24"/>
          <w:szCs w:val="24"/>
        </w:rPr>
        <w:t>审查表</w:t>
      </w:r>
      <w:r>
        <w:rPr>
          <w:rFonts w:hint="eastAsia"/>
          <w:sz w:val="24"/>
          <w:szCs w:val="24"/>
          <w:lang w:eastAsia="zh-CN"/>
        </w:rPr>
        <w:t>及符合性审查表</w:t>
      </w:r>
      <w:r>
        <w:rPr>
          <w:rFonts w:hint="eastAsia"/>
          <w:sz w:val="24"/>
          <w:szCs w:val="24"/>
        </w:rPr>
        <w:t>。</w:t>
      </w:r>
    </w:p>
    <w:p>
      <w:pPr>
        <w:pStyle w:val="2"/>
        <w:numPr>
          <w:ilvl w:val="0"/>
          <w:numId w:val="0"/>
        </w:numPr>
        <w:ind w:right="0" w:rightChars="0"/>
        <w:rPr>
          <w:rFonts w:hint="eastAsia"/>
          <w:b/>
          <w:bCs/>
          <w:sz w:val="24"/>
          <w:szCs w:val="24"/>
        </w:rPr>
      </w:pPr>
      <w:r>
        <w:rPr>
          <w:rFonts w:hint="eastAsia"/>
          <w:b/>
          <w:bCs/>
          <w:sz w:val="24"/>
          <w:szCs w:val="24"/>
        </w:rPr>
        <w:t>三、竞标报价的评审</w:t>
      </w:r>
    </w:p>
    <w:p>
      <w:pPr>
        <w:pStyle w:val="2"/>
        <w:numPr>
          <w:ilvl w:val="0"/>
          <w:numId w:val="0"/>
        </w:numPr>
        <w:ind w:right="0" w:rightChars="0"/>
        <w:rPr>
          <w:rFonts w:hint="eastAsia"/>
          <w:sz w:val="24"/>
          <w:szCs w:val="24"/>
        </w:rPr>
      </w:pPr>
      <w:r>
        <w:rPr>
          <w:rFonts w:hint="eastAsia"/>
          <w:sz w:val="24"/>
          <w:szCs w:val="24"/>
          <w:lang w:val="en-US" w:eastAsia="zh-CN"/>
        </w:rPr>
        <w:t xml:space="preserve">    </w:t>
      </w:r>
      <w:r>
        <w:rPr>
          <w:rFonts w:hint="eastAsia"/>
          <w:sz w:val="24"/>
          <w:szCs w:val="24"/>
        </w:rPr>
        <w:t>本次投标需现场填报二次报价，二次报价将作为最终评审依据，二次报价不得高于一次报价。</w:t>
      </w:r>
    </w:p>
    <w:p>
      <w:pPr>
        <w:pStyle w:val="2"/>
        <w:numPr>
          <w:ilvl w:val="0"/>
          <w:numId w:val="0"/>
        </w:numPr>
        <w:ind w:right="0" w:rightChars="0"/>
        <w:rPr>
          <w:rFonts w:hint="eastAsia"/>
          <w:sz w:val="24"/>
          <w:szCs w:val="24"/>
        </w:rPr>
      </w:pPr>
      <w:r>
        <w:rPr>
          <w:rFonts w:hint="eastAsia"/>
          <w:sz w:val="24"/>
          <w:szCs w:val="24"/>
          <w:lang w:val="en-US" w:eastAsia="zh-CN"/>
        </w:rPr>
        <w:t xml:space="preserve">    </w:t>
      </w:r>
      <w:r>
        <w:rPr>
          <w:rFonts w:hint="eastAsia"/>
          <w:sz w:val="24"/>
          <w:szCs w:val="24"/>
        </w:rPr>
        <w:t>响应性文件和二次报价中的大写金额和小写金额不一致的，以大写金额为准；总价金额与按单价汇总金额不一致的，以单价金额计算结果为准；单价金额小数点有明显错位的，应以总价为准，并修改单价。</w:t>
      </w:r>
    </w:p>
    <w:p>
      <w:pPr>
        <w:pStyle w:val="2"/>
        <w:numPr>
          <w:ilvl w:val="0"/>
          <w:numId w:val="0"/>
        </w:numPr>
        <w:ind w:right="0" w:rightChars="0"/>
        <w:rPr>
          <w:rFonts w:hint="eastAsia"/>
          <w:sz w:val="24"/>
          <w:szCs w:val="24"/>
          <w:u w:val="single"/>
        </w:rPr>
      </w:pPr>
      <w:r>
        <w:rPr>
          <w:rFonts w:hint="eastAsia"/>
          <w:sz w:val="24"/>
          <w:szCs w:val="24"/>
          <w:lang w:val="en-US" w:eastAsia="zh-CN"/>
        </w:rPr>
        <w:t xml:space="preserve">    </w:t>
      </w:r>
      <w:r>
        <w:rPr>
          <w:rFonts w:hint="eastAsia"/>
          <w:sz w:val="24"/>
          <w:szCs w:val="24"/>
          <w:u w:val="single"/>
        </w:rPr>
        <w:t>谈判小组应当从质量和服务均能满足采购文件实质性响应要求的供应商中，按照最后报价由低到高的顺序提出3名以上成交候选人。竞标报价相同的，按技术指标优劣顺序排列，不能确定技术指标优劣的，按供应商所提供的货物属于国家节能、环保产品（提供有效期内的中国节能产品认证证书或中国环境标志产品认证证书）（复印件加盖投标单位公章））的优先。</w:t>
      </w:r>
    </w:p>
    <w:p>
      <w:pPr>
        <w:pStyle w:val="2"/>
        <w:numPr>
          <w:ilvl w:val="0"/>
          <w:numId w:val="0"/>
        </w:numPr>
        <w:ind w:right="0" w:rightChars="0"/>
        <w:rPr>
          <w:rFonts w:hint="eastAsia"/>
          <w:sz w:val="24"/>
          <w:szCs w:val="24"/>
          <w:u w:val="single"/>
        </w:rPr>
      </w:pPr>
      <w:r>
        <w:rPr>
          <w:rFonts w:hint="eastAsia"/>
          <w:sz w:val="24"/>
          <w:szCs w:val="24"/>
          <w:u w:val="none"/>
          <w:lang w:val="en-US" w:eastAsia="zh-CN"/>
        </w:rPr>
        <w:t xml:space="preserve">    </w:t>
      </w:r>
      <w:r>
        <w:rPr>
          <w:rFonts w:hint="eastAsia"/>
          <w:sz w:val="24"/>
          <w:szCs w:val="24"/>
          <w:u w:val="single"/>
        </w:rPr>
        <w:t>根据《政府采购促进中小企业发展管理办法》财库〔2020〕46号相关规定，在技术、商务等均满足采购需求的前提下，本项目对小型和微型企业产品给予 20% （联合体4%）的价格扣除，用扣除后的报价参与评审(说明：1、监狱企业视同小型、微型企业，享受预留份额、评审中价格扣除等政府采购促进中小企业发展的政府采购政策，残疾人福利性单位属于小型、微型企业的，不重复享受政策。2、对于经主管预算单位统筹后未预留份额专门面向中小企业采购的采购项目，以及预留份额项目中的非预留部分采购包，采购人、采购代理机构应当对符合本办法规定的小微企业报价给予 20%的扣除，用扣除后的价格参加评审。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4% 的扣除。</w:t>
      </w:r>
    </w:p>
    <w:p>
      <w:pPr>
        <w:pStyle w:val="2"/>
        <w:numPr>
          <w:ilvl w:val="0"/>
          <w:numId w:val="0"/>
        </w:numPr>
        <w:ind w:right="0" w:rightChars="0"/>
        <w:rPr>
          <w:rFonts w:hint="eastAsia"/>
          <w:sz w:val="24"/>
          <w:szCs w:val="24"/>
          <w:u w:val="single"/>
        </w:rPr>
      </w:pPr>
      <w:r>
        <w:rPr>
          <w:rFonts w:hint="eastAsia"/>
          <w:sz w:val="24"/>
          <w:szCs w:val="24"/>
          <w:u w:val="none"/>
          <w:lang w:val="en-US" w:eastAsia="zh-CN"/>
        </w:rPr>
        <w:t xml:space="preserve">    </w:t>
      </w:r>
      <w:r>
        <w:rPr>
          <w:rFonts w:hint="eastAsia"/>
          <w:sz w:val="24"/>
          <w:szCs w:val="24"/>
          <w:u w:val="single"/>
        </w:rPr>
        <w:t>组成联合体或者接受分包的小微企业与联合体内其他企业、分包企业之间存在直接控股、管理关系的，不享受价格扣除优惠政策。</w:t>
      </w:r>
    </w:p>
    <w:p>
      <w:pPr>
        <w:pStyle w:val="2"/>
        <w:numPr>
          <w:ilvl w:val="0"/>
          <w:numId w:val="0"/>
        </w:numPr>
        <w:ind w:right="0" w:rightChars="0"/>
        <w:rPr>
          <w:rFonts w:hint="eastAsia"/>
          <w:sz w:val="24"/>
          <w:szCs w:val="24"/>
          <w:u w:val="single"/>
        </w:rPr>
      </w:pPr>
      <w:r>
        <w:rPr>
          <w:rFonts w:hint="eastAsia"/>
          <w:sz w:val="24"/>
          <w:szCs w:val="24"/>
          <w:u w:val="none"/>
          <w:lang w:val="en-US" w:eastAsia="zh-CN"/>
        </w:rPr>
        <w:t xml:space="preserve">    </w:t>
      </w:r>
      <w:r>
        <w:rPr>
          <w:rFonts w:hint="eastAsia"/>
          <w:sz w:val="24"/>
          <w:szCs w:val="24"/>
          <w:u w:val="single"/>
        </w:rPr>
        <w:t>中小企业须提供中小企业声明函，声明函所载内容必需真实，如有虚假，将依法承担相应责任，包括取消中标资格、竞标保证金不予退还等。供应商需提供相关佐证材料证实自身是中小企业，提供不全或未能提供相关证明的，不作为中小企业进行价格扣除。中小企业划分标准依照工业和信息化部、国家统计局、国家发展和改革委员会、财政部联合下发的《关于印发中小企业划型标准规定的通知》（工信部联企业《2011》300号）执行。</w:t>
      </w:r>
    </w:p>
    <w:p>
      <w:pPr>
        <w:pStyle w:val="2"/>
        <w:numPr>
          <w:ilvl w:val="0"/>
          <w:numId w:val="0"/>
        </w:numPr>
        <w:ind w:right="0" w:rightChars="0"/>
        <w:rPr>
          <w:rFonts w:hint="eastAsia"/>
          <w:sz w:val="24"/>
          <w:szCs w:val="24"/>
          <w:u w:val="single"/>
        </w:rPr>
      </w:pPr>
      <w:r>
        <w:rPr>
          <w:rFonts w:hint="eastAsia"/>
          <w:sz w:val="24"/>
          <w:szCs w:val="24"/>
          <w:u w:val="none"/>
          <w:lang w:val="en-US" w:eastAsia="zh-CN"/>
        </w:rPr>
        <w:t xml:space="preserve">    </w:t>
      </w:r>
      <w:r>
        <w:rPr>
          <w:rFonts w:hint="eastAsia"/>
          <w:sz w:val="24"/>
          <w:szCs w:val="24"/>
          <w:u w:val="single"/>
        </w:rPr>
        <w:t>对本项目核心产品原产地在云南、贵州、青海生产的，给予10%的价格扣除。</w:t>
      </w:r>
    </w:p>
    <w:p>
      <w:pPr>
        <w:pStyle w:val="2"/>
        <w:numPr>
          <w:ilvl w:val="0"/>
          <w:numId w:val="0"/>
        </w:numPr>
        <w:ind w:right="0" w:rightChars="0"/>
        <w:rPr>
          <w:rFonts w:hint="eastAsia"/>
          <w:sz w:val="24"/>
          <w:szCs w:val="24"/>
          <w:u w:val="single"/>
        </w:rPr>
      </w:pPr>
      <w:r>
        <w:rPr>
          <w:rFonts w:hint="eastAsia"/>
          <w:sz w:val="24"/>
          <w:szCs w:val="24"/>
          <w:u w:val="single"/>
        </w:rPr>
        <w:t>以上所列政策性优惠可以累加，价格扣除只针对谈判报价未超过</w:t>
      </w:r>
      <w:r>
        <w:rPr>
          <w:rFonts w:hint="eastAsia"/>
          <w:sz w:val="24"/>
          <w:szCs w:val="24"/>
          <w:u w:val="single"/>
          <w:lang w:eastAsia="zh-CN"/>
        </w:rPr>
        <w:t>预算</w:t>
      </w:r>
      <w:r>
        <w:rPr>
          <w:rFonts w:hint="eastAsia"/>
          <w:sz w:val="24"/>
          <w:szCs w:val="24"/>
          <w:u w:val="single"/>
        </w:rPr>
        <w:t>的供应商有效。扣除后的价格只作为竞争性谈判价格评审依据，成交供应商的公告价格为供应商最后报价。</w:t>
      </w:r>
    </w:p>
    <w:p>
      <w:pPr>
        <w:spacing w:line="600" w:lineRule="exact"/>
        <w:textAlignment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eastAsia="zh-CN"/>
        </w:rPr>
        <w:t>四、审查</w:t>
      </w:r>
      <w:r>
        <w:rPr>
          <w:rFonts w:hint="eastAsia" w:asciiTheme="minorEastAsia" w:hAnsiTheme="minorEastAsia" w:eastAsiaTheme="minorEastAsia" w:cstheme="minorEastAsia"/>
          <w:b/>
          <w:bCs/>
          <w:color w:val="auto"/>
          <w:sz w:val="24"/>
        </w:rPr>
        <w:t>标准</w:t>
      </w:r>
    </w:p>
    <w:p>
      <w:pPr>
        <w:rPr>
          <w:rFonts w:hint="eastAsia"/>
        </w:rPr>
      </w:pPr>
    </w:p>
    <w:tbl>
      <w:tblPr>
        <w:tblStyle w:val="19"/>
        <w:tblpPr w:leftFromText="180" w:rightFromText="180" w:vertAnchor="text" w:horzAnchor="page" w:tblpX="1907" w:tblpY="165"/>
        <w:tblOverlap w:val="never"/>
        <w:tblW w:w="9380" w:type="dxa"/>
        <w:tblInd w:w="0" w:type="dxa"/>
        <w:tblLayout w:type="fixed"/>
        <w:tblCellMar>
          <w:top w:w="0" w:type="dxa"/>
          <w:left w:w="108" w:type="dxa"/>
          <w:bottom w:w="0" w:type="dxa"/>
          <w:right w:w="108" w:type="dxa"/>
        </w:tblCellMar>
      </w:tblPr>
      <w:tblGrid>
        <w:gridCol w:w="361"/>
        <w:gridCol w:w="6133"/>
        <w:gridCol w:w="639"/>
        <w:gridCol w:w="638"/>
        <w:gridCol w:w="702"/>
        <w:gridCol w:w="907"/>
      </w:tblGrid>
      <w:tr>
        <w:tblPrEx>
          <w:tblCellMar>
            <w:top w:w="0" w:type="dxa"/>
            <w:left w:w="108" w:type="dxa"/>
            <w:bottom w:w="0" w:type="dxa"/>
            <w:right w:w="108" w:type="dxa"/>
          </w:tblCellMar>
        </w:tblPrEx>
        <w:trPr>
          <w:trHeight w:val="423" w:hRule="atLeast"/>
        </w:trPr>
        <w:tc>
          <w:tcPr>
            <w:tcW w:w="9380" w:type="dxa"/>
            <w:gridSpan w:val="6"/>
            <w:tcBorders>
              <w:top w:val="nil"/>
              <w:left w:val="nil"/>
              <w:bottom w:val="nil"/>
              <w:right w:val="nil"/>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482"/>
              <w:jc w:val="center"/>
              <w:textAlignment w:val="auto"/>
              <w:rPr>
                <w:rFonts w:hint="eastAsia" w:ascii="宋体" w:hAnsi="宋体" w:eastAsia="宋体" w:cs="宋体"/>
                <w:b/>
                <w:bCs/>
                <w:kern w:val="0"/>
                <w:szCs w:val="21"/>
                <w:u w:val="single"/>
              </w:rPr>
            </w:pPr>
            <w:r>
              <w:rPr>
                <w:rFonts w:hint="eastAsia" w:ascii="宋体" w:hAnsi="宋体" w:eastAsia="宋体" w:cs="宋体"/>
                <w:b/>
                <w:bCs/>
                <w:kern w:val="0"/>
                <w:szCs w:val="21"/>
                <w:u w:val="single"/>
              </w:rPr>
              <w:t>资  格  审  查  表</w:t>
            </w:r>
          </w:p>
        </w:tc>
      </w:tr>
      <w:tr>
        <w:tblPrEx>
          <w:tblCellMar>
            <w:top w:w="0" w:type="dxa"/>
            <w:left w:w="108" w:type="dxa"/>
            <w:bottom w:w="0" w:type="dxa"/>
            <w:right w:w="108" w:type="dxa"/>
          </w:tblCellMar>
        </w:tblPrEx>
        <w:trPr>
          <w:trHeight w:val="423" w:hRule="atLeast"/>
        </w:trPr>
        <w:tc>
          <w:tcPr>
            <w:tcW w:w="9380" w:type="dxa"/>
            <w:gridSpan w:val="6"/>
            <w:tcBorders>
              <w:top w:val="nil"/>
              <w:left w:val="nil"/>
              <w:bottom w:val="nil"/>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项目名称：</w:t>
            </w:r>
          </w:p>
        </w:tc>
      </w:tr>
      <w:tr>
        <w:tblPrEx>
          <w:tblCellMar>
            <w:top w:w="0" w:type="dxa"/>
            <w:left w:w="108" w:type="dxa"/>
            <w:bottom w:w="0" w:type="dxa"/>
            <w:right w:w="108" w:type="dxa"/>
          </w:tblCellMar>
        </w:tblPrEx>
        <w:trPr>
          <w:trHeight w:val="423" w:hRule="atLeast"/>
        </w:trPr>
        <w:tc>
          <w:tcPr>
            <w:tcW w:w="9380" w:type="dxa"/>
            <w:gridSpan w:val="6"/>
            <w:tcBorders>
              <w:top w:val="nil"/>
              <w:left w:val="nil"/>
              <w:bottom w:val="single" w:color="auto" w:sz="4" w:space="0"/>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项目编号： </w:t>
            </w:r>
          </w:p>
        </w:tc>
      </w:tr>
      <w:tr>
        <w:tblPrEx>
          <w:tblCellMar>
            <w:top w:w="0" w:type="dxa"/>
            <w:left w:w="108" w:type="dxa"/>
            <w:bottom w:w="0" w:type="dxa"/>
            <w:right w:w="108" w:type="dxa"/>
          </w:tblCellMar>
        </w:tblPrEx>
        <w:trPr>
          <w:trHeight w:val="856"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6133" w:type="dxa"/>
            <w:tcBorders>
              <w:top w:val="single" w:color="auto" w:sz="4" w:space="0"/>
              <w:left w:val="single" w:color="auto" w:sz="4" w:space="0"/>
              <w:bottom w:val="single" w:color="auto" w:sz="4" w:space="0"/>
              <w:right w:val="single" w:color="auto" w:sz="4" w:space="0"/>
              <w:tl2br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210" w:firstLineChars="1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                                      供应商名称</w:t>
            </w:r>
          </w:p>
          <w:p>
            <w:pPr>
              <w:keepNext w:val="0"/>
              <w:keepLines w:val="0"/>
              <w:pageBreakBefore w:val="0"/>
              <w:widowControl/>
              <w:kinsoku/>
              <w:wordWrap/>
              <w:overflowPunct/>
              <w:topLinePunct w:val="0"/>
              <w:autoSpaceDE w:val="0"/>
              <w:autoSpaceDN w:val="0"/>
              <w:bidi w:val="0"/>
              <w:adjustRightInd/>
              <w:snapToGrid/>
              <w:spacing w:line="24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资格要求</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供应商1</w:t>
            </w: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供应商2</w:t>
            </w: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供应商3</w:t>
            </w: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default" w:ascii="宋体" w:hAnsi="宋体" w:eastAsia="宋体" w:cs="宋体"/>
                <w:sz w:val="21"/>
                <w:szCs w:val="21"/>
                <w:lang w:val="en-US" w:eastAsia="zh-CN"/>
              </w:rPr>
            </w:pPr>
            <w:r>
              <w:rPr>
                <w:rFonts w:hint="eastAsia" w:cs="宋体"/>
                <w:sz w:val="21"/>
                <w:szCs w:val="21"/>
                <w:lang w:val="en-US" w:eastAsia="zh-CN"/>
              </w:rPr>
              <w:t>......</w:t>
            </w:r>
          </w:p>
        </w:tc>
      </w:tr>
      <w:tr>
        <w:tblPrEx>
          <w:tblCellMar>
            <w:top w:w="0" w:type="dxa"/>
            <w:left w:w="108" w:type="dxa"/>
            <w:bottom w:w="0" w:type="dxa"/>
            <w:right w:w="108" w:type="dxa"/>
          </w:tblCellMar>
        </w:tblPrEx>
        <w:trPr>
          <w:trHeight w:val="90"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有效期内的法人或者其他组织的营业执照等证明文件（营业执照副本或组织机构代码证副本或税务登记证副本或多证合一的营业执照）或自然人的身份证明</w:t>
            </w:r>
            <w:r>
              <w:rPr>
                <w:rFonts w:hint="eastAsia" w:ascii="宋体" w:hAnsi="宋体" w:eastAsia="宋体" w:cs="宋体"/>
                <w:sz w:val="21"/>
                <w:szCs w:val="21"/>
              </w:rPr>
              <w:t>（复印件加盖</w:t>
            </w:r>
            <w:r>
              <w:rPr>
                <w:rFonts w:hint="eastAsia" w:ascii="宋体" w:hAnsi="宋体" w:eastAsia="宋体" w:cs="宋体"/>
                <w:sz w:val="21"/>
                <w:szCs w:val="21"/>
                <w:lang w:eastAsia="zh-CN"/>
              </w:rPr>
              <w:t>鲜</w:t>
            </w:r>
            <w:r>
              <w:rPr>
                <w:rFonts w:hint="eastAsia" w:ascii="宋体" w:hAnsi="宋体" w:eastAsia="宋体" w:cs="宋体"/>
                <w:sz w:val="21"/>
                <w:szCs w:val="21"/>
              </w:rPr>
              <w:t>章）</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910"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财务状况报告（经合法审计机构出具的2020或2021年度财务审计报告，或银行出具的有效的资信证明</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1116"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3</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依法缴纳税收（2021年至开标前</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个月任意3个月）和社会保障资金（2021年至开标前</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个月任意3个月）的相关材料</w:t>
            </w:r>
            <w:r>
              <w:rPr>
                <w:rFonts w:hint="eastAsia" w:ascii="宋体" w:hAnsi="宋体" w:eastAsia="宋体" w:cs="宋体"/>
                <w:sz w:val="21"/>
                <w:szCs w:val="21"/>
                <w:lang w:val="en-US" w:eastAsia="zh-CN"/>
              </w:rPr>
              <w:t>,依法免税和不需要缴纳社会保障资金的竞标人须提供相关部门加盖鲜章证明文件</w:t>
            </w:r>
            <w:r>
              <w:rPr>
                <w:rFonts w:hint="eastAsia" w:ascii="宋体" w:hAnsi="宋体" w:eastAsia="宋体" w:cs="宋体"/>
                <w:sz w:val="21"/>
                <w:szCs w:val="21"/>
                <w:lang w:eastAsia="zh-CN"/>
              </w:rPr>
              <w:t>。</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96"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cs="宋体"/>
                <w:sz w:val="21"/>
                <w:szCs w:val="21"/>
                <w:lang w:val="en-US" w:eastAsia="zh-CN"/>
              </w:rPr>
              <w:t>4</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具备履行合同所必需的设备和专业技术能力的证明材料（供应商自行承诺，格式自拟并加盖鲜章）</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85"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cs="宋体"/>
                <w:sz w:val="21"/>
                <w:szCs w:val="21"/>
                <w:lang w:val="en-US" w:eastAsia="zh-CN"/>
              </w:rPr>
              <w:t>5</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参加政府采购活动前3年内在经营活动中没有重大违法记录的书面声明（供应商自行承诺，格式自拟并加盖鲜章</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445"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lang w:eastAsia="zh-CN"/>
              </w:rPr>
            </w:pPr>
            <w:r>
              <w:rPr>
                <w:rFonts w:hint="eastAsia" w:cs="宋体"/>
                <w:sz w:val="21"/>
                <w:szCs w:val="21"/>
                <w:lang w:val="en-US" w:eastAsia="zh-CN"/>
              </w:rPr>
              <w:t>6</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“信用中国”网页截图</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1099"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7</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供应商必须遵守本竞争性谈判文件未提及的相关法律法规或规范性文件。如发现供应商资格或行为违反相关法律法规或规范性文件，采购人有权终止签订合同并没收投标保证金。（供应商自行承诺，格式自拟并加盖鲜章）</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910"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default" w:ascii="宋体" w:hAnsi="宋体" w:eastAsia="宋体" w:cs="宋体"/>
                <w:sz w:val="21"/>
                <w:szCs w:val="21"/>
                <w:lang w:val="en-US" w:eastAsia="zh-CN"/>
              </w:rPr>
            </w:pPr>
            <w:r>
              <w:rPr>
                <w:rFonts w:hint="eastAsia" w:cs="宋体"/>
                <w:sz w:val="21"/>
                <w:szCs w:val="21"/>
                <w:lang w:val="en-US" w:eastAsia="zh-CN"/>
              </w:rPr>
              <w:t>8</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具备有效的医疗器械生产许可证或有效的医疗器械经营许可证（1.许可证需在有效期内；2.许可证生产或经营范围必须包含所投标货物）</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01" w:hRule="atLeast"/>
        </w:trPr>
        <w:tc>
          <w:tcPr>
            <w:tcW w:w="3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default" w:ascii="宋体" w:hAnsi="宋体" w:eastAsia="宋体" w:cs="宋体"/>
                <w:sz w:val="21"/>
                <w:szCs w:val="21"/>
                <w:highlight w:val="none"/>
                <w:lang w:val="en-US" w:eastAsia="zh-CN"/>
              </w:rPr>
            </w:pPr>
            <w:r>
              <w:rPr>
                <w:rFonts w:hint="eastAsia" w:cs="宋体"/>
                <w:sz w:val="21"/>
                <w:szCs w:val="21"/>
                <w:highlight w:val="none"/>
                <w:lang w:val="en-US" w:eastAsia="zh-CN"/>
              </w:rPr>
              <w:t>9</w:t>
            </w:r>
          </w:p>
        </w:tc>
        <w:tc>
          <w:tcPr>
            <w:tcW w:w="61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工信部备案证明可独立上车牌（提供工信部备案截图）</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highlight w:val="red"/>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highlight w:val="red"/>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highlight w:val="red"/>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highlight w:val="red"/>
              </w:rPr>
            </w:pPr>
          </w:p>
        </w:tc>
      </w:tr>
      <w:tr>
        <w:tblPrEx>
          <w:tblCellMar>
            <w:top w:w="0" w:type="dxa"/>
            <w:left w:w="108" w:type="dxa"/>
            <w:bottom w:w="0" w:type="dxa"/>
            <w:right w:w="108" w:type="dxa"/>
          </w:tblCellMar>
        </w:tblPrEx>
        <w:trPr>
          <w:trHeight w:val="433" w:hRule="atLeast"/>
        </w:trPr>
        <w:tc>
          <w:tcPr>
            <w:tcW w:w="6494"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b/>
                <w:sz w:val="21"/>
                <w:szCs w:val="21"/>
              </w:rPr>
              <w:t>资格审查结论（通过或不通过）</w:t>
            </w:r>
          </w:p>
        </w:tc>
        <w:tc>
          <w:tcPr>
            <w:tcW w:w="6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7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c>
          <w:tcPr>
            <w:tcW w:w="90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750" w:hRule="atLeast"/>
        </w:trPr>
        <w:tc>
          <w:tcPr>
            <w:tcW w:w="9380" w:type="dxa"/>
            <w:gridSpan w:val="6"/>
            <w:tcBorders>
              <w:top w:val="single" w:color="auto" w:sz="4" w:space="0"/>
              <w:left w:val="nil"/>
              <w:bottom w:val="nil"/>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资格审查成员（签字）：</w:t>
            </w:r>
          </w:p>
        </w:tc>
      </w:tr>
    </w:tbl>
    <w:p>
      <w:pPr>
        <w:rPr>
          <w:rFonts w:hint="eastAsia" w:ascii="宋体" w:hAnsi="宋体" w:eastAsia="宋体" w:cs="宋体"/>
          <w:spacing w:val="-3"/>
          <w:sz w:val="24"/>
          <w:szCs w:val="24"/>
        </w:rPr>
      </w:pPr>
    </w:p>
    <w:p>
      <w:pPr>
        <w:keepNext w:val="0"/>
        <w:keepLines w:val="0"/>
        <w:pageBreakBefore w:val="0"/>
        <w:widowControl w:val="0"/>
        <w:numPr>
          <w:ilvl w:val="0"/>
          <w:numId w:val="0"/>
        </w:numPr>
        <w:kinsoku/>
        <w:overflowPunct/>
        <w:topLinePunct w:val="0"/>
        <w:autoSpaceDE w:val="0"/>
        <w:autoSpaceDN w:val="0"/>
        <w:bidi w:val="0"/>
        <w:snapToGrid/>
        <w:spacing w:line="0" w:lineRule="atLeast"/>
        <w:ind w:right="0" w:rightChars="0"/>
        <w:jc w:val="both"/>
        <w:textAlignment w:val="auto"/>
        <w:rPr>
          <w:rFonts w:hint="eastAsia" w:ascii="宋体" w:hAnsi="宋体" w:eastAsia="宋体" w:cs="宋体"/>
          <w:b/>
          <w:bCs/>
          <w:sz w:val="28"/>
          <w:szCs w:val="28"/>
          <w:lang w:val="en-US" w:eastAsia="zh-CN"/>
        </w:rPr>
      </w:pPr>
      <w:bookmarkStart w:id="37" w:name="_bookmark87"/>
      <w:bookmarkEnd w:id="37"/>
      <w:bookmarkStart w:id="38" w:name="_bookmark90"/>
      <w:bookmarkEnd w:id="38"/>
      <w:bookmarkStart w:id="39" w:name="_bookmark94"/>
      <w:bookmarkEnd w:id="39"/>
    </w:p>
    <w:p>
      <w:pPr>
        <w:keepNext w:val="0"/>
        <w:keepLines w:val="0"/>
        <w:pageBreakBefore w:val="0"/>
        <w:widowControl w:val="0"/>
        <w:numPr>
          <w:ilvl w:val="0"/>
          <w:numId w:val="0"/>
        </w:numPr>
        <w:kinsoku/>
        <w:overflowPunct/>
        <w:topLinePunct w:val="0"/>
        <w:autoSpaceDE w:val="0"/>
        <w:autoSpaceDN w:val="0"/>
        <w:bidi w:val="0"/>
        <w:snapToGrid/>
        <w:spacing w:line="0" w:lineRule="atLeast"/>
        <w:ind w:right="0" w:rightChars="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overflowPunct/>
        <w:topLinePunct w:val="0"/>
        <w:autoSpaceDE w:val="0"/>
        <w:autoSpaceDN w:val="0"/>
        <w:bidi w:val="0"/>
        <w:snapToGrid/>
        <w:spacing w:line="0" w:lineRule="atLeast"/>
        <w:ind w:right="0" w:rightChars="0"/>
        <w:jc w:val="both"/>
        <w:textAlignment w:val="auto"/>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tbl>
      <w:tblPr>
        <w:tblStyle w:val="19"/>
        <w:tblW w:w="9596" w:type="dxa"/>
        <w:jc w:val="center"/>
        <w:tblLayout w:type="autofit"/>
        <w:tblCellMar>
          <w:top w:w="0" w:type="dxa"/>
          <w:left w:w="108" w:type="dxa"/>
          <w:bottom w:w="0" w:type="dxa"/>
          <w:right w:w="108" w:type="dxa"/>
        </w:tblCellMar>
      </w:tblPr>
      <w:tblGrid>
        <w:gridCol w:w="614"/>
        <w:gridCol w:w="2196"/>
        <w:gridCol w:w="4213"/>
        <w:gridCol w:w="564"/>
        <w:gridCol w:w="559"/>
        <w:gridCol w:w="574"/>
        <w:gridCol w:w="876"/>
      </w:tblGrid>
      <w:tr>
        <w:tblPrEx>
          <w:tblCellMar>
            <w:top w:w="0" w:type="dxa"/>
            <w:left w:w="108" w:type="dxa"/>
            <w:bottom w:w="0" w:type="dxa"/>
            <w:right w:w="108" w:type="dxa"/>
          </w:tblCellMar>
        </w:tblPrEx>
        <w:trPr>
          <w:trHeight w:val="90" w:hRule="atLeast"/>
          <w:jc w:val="center"/>
        </w:trPr>
        <w:tc>
          <w:tcPr>
            <w:tcW w:w="9596" w:type="dxa"/>
            <w:gridSpan w:val="7"/>
            <w:tcBorders>
              <w:top w:val="nil"/>
              <w:left w:val="nil"/>
              <w:bottom w:val="nil"/>
              <w:right w:val="nil"/>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562"/>
              <w:jc w:val="center"/>
              <w:textAlignment w:val="auto"/>
              <w:rPr>
                <w:rFonts w:hint="eastAsia" w:ascii="宋体" w:hAnsi="宋体" w:eastAsia="宋体" w:cs="宋体"/>
                <w:b/>
                <w:bCs/>
                <w:kern w:val="0"/>
                <w:sz w:val="28"/>
                <w:szCs w:val="28"/>
                <w:u w:val="single"/>
              </w:rPr>
            </w:pPr>
            <w:r>
              <w:rPr>
                <w:rFonts w:hint="eastAsia" w:ascii="宋体" w:hAnsi="宋体" w:eastAsia="宋体" w:cs="宋体"/>
                <w:b/>
                <w:bCs/>
                <w:kern w:val="0"/>
                <w:sz w:val="28"/>
                <w:szCs w:val="28"/>
                <w:u w:val="single"/>
              </w:rPr>
              <w:t>符  合  性  审  查  表</w:t>
            </w:r>
          </w:p>
        </w:tc>
      </w:tr>
      <w:tr>
        <w:tblPrEx>
          <w:tblCellMar>
            <w:top w:w="0" w:type="dxa"/>
            <w:left w:w="108" w:type="dxa"/>
            <w:bottom w:w="0" w:type="dxa"/>
            <w:right w:w="108" w:type="dxa"/>
          </w:tblCellMar>
        </w:tblPrEx>
        <w:trPr>
          <w:trHeight w:val="340" w:hRule="atLeast"/>
          <w:jc w:val="center"/>
        </w:trPr>
        <w:tc>
          <w:tcPr>
            <w:tcW w:w="9596" w:type="dxa"/>
            <w:gridSpan w:val="7"/>
            <w:tcBorders>
              <w:top w:val="nil"/>
              <w:left w:val="nil"/>
              <w:bottom w:val="nil"/>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rPr>
              <w:t>项目名称：</w:t>
            </w:r>
          </w:p>
        </w:tc>
      </w:tr>
      <w:tr>
        <w:tblPrEx>
          <w:tblCellMar>
            <w:top w:w="0" w:type="dxa"/>
            <w:left w:w="108" w:type="dxa"/>
            <w:bottom w:w="0" w:type="dxa"/>
            <w:right w:w="108" w:type="dxa"/>
          </w:tblCellMar>
        </w:tblPrEx>
        <w:trPr>
          <w:trHeight w:val="340" w:hRule="atLeast"/>
          <w:jc w:val="center"/>
        </w:trPr>
        <w:tc>
          <w:tcPr>
            <w:tcW w:w="9596" w:type="dxa"/>
            <w:gridSpan w:val="7"/>
            <w:tcBorders>
              <w:top w:val="nil"/>
              <w:left w:val="nil"/>
              <w:bottom w:val="single" w:color="auto" w:sz="4" w:space="0"/>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rPr>
              <w:t xml:space="preserve">项目编号： </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rPr>
            </w:pPr>
            <w:r>
              <w:rPr>
                <w:rFonts w:hint="eastAsia" w:ascii="宋体" w:hAnsi="宋体" w:eastAsia="宋体" w:cs="宋体"/>
              </w:rPr>
              <w:t>序号</w:t>
            </w:r>
          </w:p>
        </w:tc>
        <w:tc>
          <w:tcPr>
            <w:tcW w:w="0" w:type="auto"/>
            <w:gridSpan w:val="2"/>
            <w:tcBorders>
              <w:top w:val="single" w:color="auto" w:sz="4" w:space="0"/>
              <w:left w:val="single" w:color="auto" w:sz="4" w:space="0"/>
              <w:bottom w:val="single" w:color="auto" w:sz="4" w:space="0"/>
              <w:right w:val="single" w:color="auto" w:sz="4" w:space="0"/>
              <w:tl2br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220" w:firstLineChars="100"/>
              <w:textAlignment w:val="auto"/>
              <w:rPr>
                <w:rFonts w:hint="eastAsia" w:ascii="宋体" w:hAnsi="宋体" w:eastAsia="宋体" w:cs="宋体"/>
                <w:lang w:eastAsia="zh-CN"/>
              </w:rPr>
            </w:pPr>
            <w:r>
              <w:rPr>
                <w:rFonts w:hint="eastAsia" w:ascii="宋体" w:hAnsi="宋体" w:eastAsia="宋体" w:cs="宋体"/>
              </w:rPr>
              <w:t xml:space="preserve">                               供应商名称</w:t>
            </w:r>
          </w:p>
          <w:p>
            <w:pPr>
              <w:keepNext w:val="0"/>
              <w:keepLines w:val="0"/>
              <w:pageBreakBefore w:val="0"/>
              <w:widowControl/>
              <w:kinsoku/>
              <w:wordWrap/>
              <w:overflowPunct/>
              <w:topLinePunct w:val="0"/>
              <w:autoSpaceDE w:val="0"/>
              <w:autoSpaceDN w:val="0"/>
              <w:bidi w:val="0"/>
              <w:adjustRightInd/>
              <w:snapToGrid/>
              <w:spacing w:line="240" w:lineRule="auto"/>
              <w:ind w:firstLine="220" w:firstLineChars="100"/>
              <w:textAlignment w:val="auto"/>
              <w:rPr>
                <w:rFonts w:hint="eastAsia" w:ascii="宋体" w:hAnsi="宋体" w:eastAsia="宋体" w:cs="宋体"/>
              </w:rPr>
            </w:pPr>
            <w:r>
              <w:rPr>
                <w:rFonts w:hint="eastAsia" w:ascii="宋体" w:hAnsi="宋体" w:eastAsia="宋体" w:cs="宋体"/>
              </w:rPr>
              <w:t>资格要求</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rPr>
              <w:t>供应商1</w:t>
            </w: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rPr>
              <w:t>供应商2</w:t>
            </w: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rPr>
              <w:t>供应商3</w:t>
            </w: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default" w:ascii="宋体" w:hAnsi="宋体" w:eastAsia="宋体" w:cs="宋体"/>
                <w:lang w:val="en-US" w:eastAsia="zh-CN"/>
              </w:rPr>
            </w:pPr>
            <w:r>
              <w:rPr>
                <w:rFonts w:hint="eastAsia" w:cs="宋体"/>
                <w:lang w:val="en-US" w:eastAsia="zh-CN"/>
              </w:rPr>
              <w:t>......</w:t>
            </w: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val="en-US" w:eastAsia="zh-CN"/>
              </w:rPr>
            </w:pPr>
            <w:r>
              <w:rPr>
                <w:rFonts w:hint="eastAsia" w:cs="宋体"/>
                <w:lang w:val="en-US" w:eastAsia="zh-CN"/>
              </w:rPr>
              <w:t>1</w:t>
            </w:r>
          </w:p>
        </w:tc>
        <w:tc>
          <w:tcPr>
            <w:tcW w:w="2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供应商名称</w:t>
            </w:r>
          </w:p>
        </w:tc>
        <w:tc>
          <w:tcPr>
            <w:tcW w:w="4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Theme="minorEastAsia" w:hAnsiTheme="minorEastAsia" w:eastAsiaTheme="minorEastAsia" w:cstheme="minorEastAsia"/>
                <w:bCs/>
                <w:color w:val="auto"/>
                <w:sz w:val="22"/>
                <w:szCs w:val="21"/>
                <w:lang w:val="zh-CN" w:eastAsia="zh-CN" w:bidi="zh-CN"/>
              </w:rPr>
            </w:pPr>
            <w:r>
              <w:rPr>
                <w:rFonts w:hint="eastAsia" w:asciiTheme="minorEastAsia" w:hAnsiTheme="minorEastAsia" w:eastAsiaTheme="minorEastAsia" w:cstheme="minorEastAsia"/>
                <w:bCs/>
                <w:color w:val="auto"/>
                <w:szCs w:val="21"/>
              </w:rPr>
              <w:t>与营业执照一致</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cs="宋体"/>
                <w:lang w:val="en-US" w:eastAsia="zh-CN"/>
              </w:rPr>
              <w:t>2</w:t>
            </w:r>
          </w:p>
        </w:tc>
        <w:tc>
          <w:tcPr>
            <w:tcW w:w="2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cs="宋体"/>
                <w:lang w:eastAsia="zh-CN"/>
              </w:rPr>
              <w:t>响应文件格式审查</w:t>
            </w:r>
          </w:p>
        </w:tc>
        <w:tc>
          <w:tcPr>
            <w:tcW w:w="4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default" w:ascii="宋体" w:hAnsi="宋体" w:eastAsia="宋体" w:cs="宋体"/>
                <w:lang w:val="en-US" w:eastAsia="zh-CN"/>
              </w:rPr>
            </w:pPr>
            <w:r>
              <w:rPr>
                <w:rFonts w:hint="eastAsia" w:cs="宋体"/>
                <w:lang w:eastAsia="zh-CN"/>
              </w:rPr>
              <w:t>按本文件第二章</w:t>
            </w:r>
            <w:r>
              <w:rPr>
                <w:rFonts w:hint="eastAsia" w:cs="宋体"/>
                <w:lang w:val="en-US" w:eastAsia="zh-CN"/>
              </w:rPr>
              <w:t xml:space="preserve"> 供应商须知 -项目概况表第13条制作响应文件</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cs="宋体"/>
                <w:lang w:val="en-US" w:eastAsia="zh-CN"/>
              </w:rPr>
              <w:t>3</w:t>
            </w:r>
          </w:p>
        </w:tc>
        <w:tc>
          <w:tcPr>
            <w:tcW w:w="2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sz w:val="22"/>
                <w:szCs w:val="22"/>
                <w:lang w:val="zh-CN" w:eastAsia="zh-CN" w:bidi="zh-CN"/>
              </w:rPr>
            </w:pPr>
            <w:r>
              <w:rPr>
                <w:rFonts w:hint="eastAsia" w:ascii="宋体" w:hAnsi="宋体" w:eastAsia="宋体" w:cs="宋体"/>
              </w:rPr>
              <w:t>商务实质性响应审查</w:t>
            </w:r>
          </w:p>
        </w:tc>
        <w:tc>
          <w:tcPr>
            <w:tcW w:w="4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2"/>
                <w:szCs w:val="22"/>
                <w:lang w:val="zh-CN" w:eastAsia="zh-CN" w:bidi="zh-CN"/>
              </w:rPr>
            </w:pPr>
            <w:r>
              <w:rPr>
                <w:rFonts w:hint="eastAsia" w:cs="宋体"/>
                <w:lang w:eastAsia="zh-CN"/>
              </w:rPr>
              <w:t>按本文件</w:t>
            </w:r>
            <w:r>
              <w:rPr>
                <w:rFonts w:hint="eastAsia" w:ascii="宋体" w:hAnsi="宋体" w:eastAsia="宋体" w:cs="宋体"/>
                <w:lang w:eastAsia="zh-CN"/>
              </w:rPr>
              <w:t>第三章</w:t>
            </w:r>
            <w:r>
              <w:rPr>
                <w:rFonts w:hint="eastAsia" w:ascii="宋体" w:hAnsi="宋体" w:eastAsia="宋体" w:cs="宋体"/>
                <w:lang w:val="en-US" w:eastAsia="zh-CN"/>
              </w:rPr>
              <w:t xml:space="preserve"> </w:t>
            </w:r>
            <w:r>
              <w:rPr>
                <w:rFonts w:hint="eastAsia" w:ascii="宋体" w:hAnsi="宋体" w:eastAsia="宋体" w:cs="宋体"/>
                <w:lang w:eastAsia="zh-CN"/>
              </w:rPr>
              <w:t>采购清单、技术参数及商务要求中商务要求全部满足</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cs="宋体"/>
                <w:lang w:val="en-US" w:eastAsia="zh-CN"/>
              </w:rPr>
              <w:t>4</w:t>
            </w:r>
          </w:p>
        </w:tc>
        <w:tc>
          <w:tcPr>
            <w:tcW w:w="2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sz w:val="22"/>
                <w:szCs w:val="22"/>
                <w:lang w:val="zh-CN" w:eastAsia="zh-CN" w:bidi="zh-CN"/>
              </w:rPr>
            </w:pPr>
            <w:r>
              <w:rPr>
                <w:rFonts w:hint="eastAsia" w:ascii="宋体" w:hAnsi="宋体" w:eastAsia="宋体" w:cs="宋体"/>
              </w:rPr>
              <w:t>技术实质性响应审查</w:t>
            </w:r>
          </w:p>
        </w:tc>
        <w:tc>
          <w:tcPr>
            <w:tcW w:w="4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textAlignment w:val="auto"/>
              <w:rPr>
                <w:rFonts w:hint="eastAsia" w:ascii="宋体" w:hAnsi="宋体" w:eastAsia="宋体" w:cs="宋体"/>
                <w:sz w:val="22"/>
                <w:szCs w:val="22"/>
                <w:lang w:val="zh-CN" w:eastAsia="zh-CN" w:bidi="zh-CN"/>
              </w:rPr>
            </w:pPr>
            <w:r>
              <w:rPr>
                <w:rFonts w:hint="eastAsia" w:cs="宋体"/>
                <w:lang w:eastAsia="zh-CN"/>
              </w:rPr>
              <w:t>按本文件</w:t>
            </w:r>
            <w:r>
              <w:rPr>
                <w:rFonts w:hint="eastAsia" w:ascii="宋体" w:hAnsi="宋体" w:eastAsia="宋体" w:cs="宋体"/>
                <w:lang w:eastAsia="zh-CN"/>
              </w:rPr>
              <w:t>第三章</w:t>
            </w:r>
            <w:r>
              <w:rPr>
                <w:rFonts w:hint="eastAsia" w:ascii="宋体" w:hAnsi="宋体" w:eastAsia="宋体" w:cs="宋体"/>
                <w:lang w:val="en-US" w:eastAsia="zh-CN"/>
              </w:rPr>
              <w:t xml:space="preserve"> </w:t>
            </w:r>
            <w:r>
              <w:rPr>
                <w:rFonts w:hint="eastAsia" w:ascii="宋体" w:hAnsi="宋体" w:eastAsia="宋体" w:cs="宋体"/>
                <w:lang w:eastAsia="zh-CN"/>
              </w:rPr>
              <w:t>采购清单、技术参数及商务要求中采购清单及技术参数全部满足</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cs="宋体"/>
                <w:lang w:val="en-US" w:eastAsia="zh-CN"/>
              </w:rPr>
              <w:t>5</w:t>
            </w:r>
          </w:p>
        </w:tc>
        <w:tc>
          <w:tcPr>
            <w:tcW w:w="2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sz w:val="22"/>
                <w:szCs w:val="22"/>
                <w:lang w:val="zh-CN" w:eastAsia="zh-CN" w:bidi="zh-CN"/>
              </w:rPr>
            </w:pPr>
            <w:r>
              <w:rPr>
                <w:rFonts w:hint="eastAsia" w:ascii="宋体" w:hAnsi="宋体" w:eastAsia="宋体" w:cs="宋体"/>
              </w:rPr>
              <w:t>报价审查</w:t>
            </w:r>
          </w:p>
        </w:tc>
        <w:tc>
          <w:tcPr>
            <w:tcW w:w="42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textAlignment w:val="auto"/>
              <w:rPr>
                <w:rFonts w:hint="eastAsia" w:ascii="宋体" w:hAnsi="宋体" w:eastAsia="宋体" w:cs="宋体"/>
                <w:sz w:val="22"/>
                <w:szCs w:val="22"/>
                <w:lang w:val="zh-CN" w:eastAsia="zh-CN" w:bidi="zh-CN"/>
              </w:rPr>
            </w:pPr>
            <w:r>
              <w:rPr>
                <w:rFonts w:hint="eastAsia" w:asciiTheme="minorEastAsia" w:hAnsiTheme="minorEastAsia" w:eastAsiaTheme="minorEastAsia" w:cstheme="minorEastAsia"/>
                <w:color w:val="auto"/>
                <w:sz w:val="24"/>
                <w:lang w:eastAsia="zh-CN"/>
              </w:rPr>
              <w:t>竞标初始报价经评审委员会认定低于成本价的</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340" w:hRule="atLeast"/>
          <w:jc w:val="center"/>
        </w:trPr>
        <w:tc>
          <w:tcPr>
            <w:tcW w:w="0" w:type="auto"/>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lang w:eastAsia="zh-CN"/>
              </w:rPr>
            </w:pPr>
            <w:r>
              <w:rPr>
                <w:rFonts w:hint="eastAsia" w:cs="宋体"/>
                <w:lang w:val="en-US" w:eastAsia="zh-CN"/>
              </w:rPr>
              <w:t>6</w:t>
            </w:r>
          </w:p>
        </w:tc>
        <w:tc>
          <w:tcPr>
            <w:tcW w:w="21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sz w:val="22"/>
                <w:szCs w:val="22"/>
                <w:lang w:val="zh-CN" w:eastAsia="zh-CN" w:bidi="zh-CN"/>
              </w:rPr>
            </w:pPr>
            <w:r>
              <w:rPr>
                <w:rFonts w:hint="eastAsia" w:ascii="宋体" w:hAnsi="宋体" w:eastAsia="宋体" w:cs="宋体"/>
              </w:rPr>
              <w:t>无效标审查</w:t>
            </w:r>
          </w:p>
        </w:tc>
        <w:tc>
          <w:tcPr>
            <w:tcW w:w="4213"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textAlignment w:val="auto"/>
              <w:rPr>
                <w:rFonts w:hint="eastAsia" w:ascii="宋体" w:hAnsi="宋体" w:eastAsia="宋体" w:cs="宋体"/>
                <w:sz w:val="22"/>
                <w:szCs w:val="22"/>
                <w:lang w:val="zh-CN" w:eastAsia="zh-CN" w:bidi="zh-CN"/>
              </w:rPr>
            </w:pPr>
            <w:r>
              <w:rPr>
                <w:rFonts w:hint="eastAsia" w:ascii="宋体" w:hAnsi="宋体" w:eastAsia="宋体" w:cs="宋体"/>
              </w:rPr>
              <w:t>按本项目采购文件无效标条款规定，审查是否通过</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340"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b/>
              </w:rPr>
              <w:t>审查结论（通过或不通过）</w:t>
            </w:r>
          </w:p>
        </w:tc>
        <w:tc>
          <w:tcPr>
            <w:tcW w:w="5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5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c>
          <w:tcPr>
            <w:tcW w:w="8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r>
        <w:tblPrEx>
          <w:tblCellMar>
            <w:top w:w="0" w:type="dxa"/>
            <w:left w:w="108" w:type="dxa"/>
            <w:bottom w:w="0" w:type="dxa"/>
            <w:right w:w="108" w:type="dxa"/>
          </w:tblCellMar>
        </w:tblPrEx>
        <w:trPr>
          <w:trHeight w:val="770" w:hRule="atLeast"/>
          <w:jc w:val="center"/>
        </w:trPr>
        <w:tc>
          <w:tcPr>
            <w:tcW w:w="8720" w:type="dxa"/>
            <w:gridSpan w:val="6"/>
            <w:tcBorders>
              <w:top w:val="single" w:color="auto" w:sz="4" w:space="0"/>
              <w:left w:val="nil"/>
              <w:bottom w:val="nil"/>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r>
              <w:rPr>
                <w:rFonts w:hint="eastAsia" w:ascii="宋体" w:hAnsi="宋体" w:eastAsia="宋体" w:cs="宋体"/>
              </w:rPr>
              <w:t>符合性审查成员（签字）：</w:t>
            </w:r>
          </w:p>
        </w:tc>
        <w:tc>
          <w:tcPr>
            <w:tcW w:w="876" w:type="dxa"/>
            <w:tcBorders>
              <w:top w:val="single" w:color="auto" w:sz="4" w:space="0"/>
              <w:left w:val="nil"/>
              <w:bottom w:val="nil"/>
              <w:right w:val="nil"/>
            </w:tcBorders>
            <w:shd w:val="clear" w:color="000000"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80"/>
              <w:textAlignment w:val="auto"/>
              <w:rPr>
                <w:rFonts w:hint="eastAsia" w:ascii="宋体" w:hAnsi="宋体" w:eastAsia="宋体" w:cs="宋体"/>
              </w:rPr>
            </w:pPr>
          </w:p>
        </w:tc>
      </w:tr>
    </w:tbl>
    <w:p>
      <w:pPr>
        <w:rPr>
          <w:rFonts w:hint="eastAsia" w:ascii="宋体" w:hAnsi="宋体" w:eastAsia="宋体" w:cs="宋体"/>
          <w:b/>
          <w:bCs/>
          <w:sz w:val="28"/>
          <w:szCs w:val="28"/>
          <w:lang w:val="en-US" w:eastAsia="zh-CN"/>
        </w:rPr>
      </w:pPr>
    </w:p>
    <w:p>
      <w:pPr>
        <w:jc w:val="center"/>
        <w:rPr>
          <w:rFonts w:ascii="宋体" w:hAnsi="宋体" w:cs="宋体"/>
          <w:sz w:val="24"/>
        </w:rPr>
      </w:pPr>
      <w:r>
        <w:rPr>
          <w:rFonts w:hint="eastAsia" w:ascii="宋体" w:hAnsi="宋体" w:cs="宋体"/>
          <w:b/>
          <w:bCs/>
          <w:kern w:val="0"/>
          <w:sz w:val="36"/>
          <w:szCs w:val="36"/>
          <w:u w:val="single"/>
        </w:rPr>
        <w:t>报价统计表</w:t>
      </w:r>
    </w:p>
    <w:tbl>
      <w:tblPr>
        <w:tblStyle w:val="19"/>
        <w:tblW w:w="9003" w:type="dxa"/>
        <w:jc w:val="center"/>
        <w:tblLayout w:type="fixed"/>
        <w:tblCellMar>
          <w:top w:w="0" w:type="dxa"/>
          <w:left w:w="108" w:type="dxa"/>
          <w:bottom w:w="0" w:type="dxa"/>
          <w:right w:w="108" w:type="dxa"/>
        </w:tblCellMar>
      </w:tblPr>
      <w:tblGrid>
        <w:gridCol w:w="544"/>
        <w:gridCol w:w="3758"/>
        <w:gridCol w:w="1106"/>
        <w:gridCol w:w="1557"/>
        <w:gridCol w:w="2038"/>
      </w:tblGrid>
      <w:tr>
        <w:tblPrEx>
          <w:tblCellMar>
            <w:top w:w="0" w:type="dxa"/>
            <w:left w:w="108" w:type="dxa"/>
            <w:bottom w:w="0" w:type="dxa"/>
            <w:right w:w="108" w:type="dxa"/>
          </w:tblCellMar>
        </w:tblPrEx>
        <w:trPr>
          <w:trHeight w:val="564" w:hRule="atLeast"/>
          <w:jc w:val="center"/>
        </w:trPr>
        <w:tc>
          <w:tcPr>
            <w:tcW w:w="5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375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竞标人名称</w:t>
            </w:r>
          </w:p>
        </w:tc>
        <w:tc>
          <w:tcPr>
            <w:tcW w:w="110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一次报价（元）</w:t>
            </w:r>
          </w:p>
        </w:tc>
        <w:tc>
          <w:tcPr>
            <w:tcW w:w="155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最终报价（元）</w:t>
            </w:r>
          </w:p>
        </w:tc>
        <w:tc>
          <w:tcPr>
            <w:tcW w:w="203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竞标人</w:t>
            </w:r>
          </w:p>
          <w:p>
            <w:pPr>
              <w:widowControl/>
              <w:jc w:val="center"/>
              <w:rPr>
                <w:rFonts w:ascii="宋体" w:hAnsi="宋体" w:cs="宋体"/>
                <w:kern w:val="0"/>
                <w:sz w:val="24"/>
              </w:rPr>
            </w:pPr>
            <w:r>
              <w:rPr>
                <w:rFonts w:hint="eastAsia" w:ascii="宋体" w:hAnsi="宋体" w:cs="宋体"/>
                <w:kern w:val="0"/>
                <w:sz w:val="24"/>
              </w:rPr>
              <w:t>签字</w:t>
            </w:r>
          </w:p>
        </w:tc>
      </w:tr>
      <w:tr>
        <w:tblPrEx>
          <w:tblCellMar>
            <w:top w:w="0" w:type="dxa"/>
            <w:left w:w="108" w:type="dxa"/>
            <w:bottom w:w="0" w:type="dxa"/>
            <w:right w:w="108" w:type="dxa"/>
          </w:tblCellMar>
        </w:tblPrEx>
        <w:trPr>
          <w:trHeight w:val="510" w:hRule="atLeast"/>
          <w:jc w:val="center"/>
        </w:trPr>
        <w:tc>
          <w:tcPr>
            <w:tcW w:w="544"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1</w:t>
            </w:r>
          </w:p>
        </w:tc>
        <w:tc>
          <w:tcPr>
            <w:tcW w:w="3758"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106"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557" w:type="dxa"/>
            <w:tcBorders>
              <w:top w:val="nil"/>
              <w:left w:val="single" w:color="auto" w:sz="4" w:space="0"/>
              <w:bottom w:val="single" w:color="000000" w:sz="4" w:space="0"/>
              <w:right w:val="single" w:color="auto" w:sz="4" w:space="0"/>
            </w:tcBorders>
            <w:shd w:val="clear" w:color="000000" w:fill="FFFFFF"/>
            <w:noWrap w:val="0"/>
            <w:vAlign w:val="center"/>
          </w:tcPr>
          <w:p>
            <w:pPr>
              <w:widowControl/>
              <w:rPr>
                <w:rFonts w:ascii="宋体" w:hAnsi="宋体" w:cs="宋体"/>
                <w:kern w:val="0"/>
                <w:sz w:val="24"/>
              </w:rPr>
            </w:pPr>
          </w:p>
        </w:tc>
        <w:tc>
          <w:tcPr>
            <w:tcW w:w="2038" w:type="dxa"/>
            <w:tcBorders>
              <w:top w:val="nil"/>
              <w:left w:val="single" w:color="auto" w:sz="4" w:space="0"/>
              <w:bottom w:val="single" w:color="000000" w:sz="4" w:space="0"/>
              <w:right w:val="single" w:color="auto" w:sz="4" w:space="0"/>
            </w:tcBorders>
            <w:shd w:val="clear" w:color="000000" w:fill="FFFFFF"/>
            <w:noWrap w:val="0"/>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10" w:hRule="atLeast"/>
          <w:jc w:val="center"/>
        </w:trPr>
        <w:tc>
          <w:tcPr>
            <w:tcW w:w="544"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2</w:t>
            </w:r>
          </w:p>
        </w:tc>
        <w:tc>
          <w:tcPr>
            <w:tcW w:w="3758"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106"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557" w:type="dxa"/>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4"/>
              </w:rPr>
            </w:pPr>
          </w:p>
        </w:tc>
        <w:tc>
          <w:tcPr>
            <w:tcW w:w="2038" w:type="dxa"/>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10" w:hRule="atLeast"/>
          <w:jc w:val="center"/>
        </w:trPr>
        <w:tc>
          <w:tcPr>
            <w:tcW w:w="544"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3</w:t>
            </w:r>
          </w:p>
        </w:tc>
        <w:tc>
          <w:tcPr>
            <w:tcW w:w="3758"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106"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557" w:type="dxa"/>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4"/>
              </w:rPr>
            </w:pPr>
          </w:p>
        </w:tc>
        <w:tc>
          <w:tcPr>
            <w:tcW w:w="2038" w:type="dxa"/>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36" w:hRule="atLeast"/>
          <w:jc w:val="center"/>
        </w:trPr>
        <w:tc>
          <w:tcPr>
            <w:tcW w:w="544" w:type="dxa"/>
            <w:tcBorders>
              <w:top w:val="nil"/>
              <w:left w:val="single" w:color="auto" w:sz="4" w:space="0"/>
              <w:bottom w:val="single" w:color="auto" w:sz="4" w:space="0"/>
              <w:right w:val="single" w:color="auto" w:sz="4" w:space="0"/>
            </w:tcBorders>
            <w:shd w:val="clear" w:color="000000" w:fill="FFFFFF"/>
            <w:noWrap w:val="0"/>
            <w:vAlign w:val="center"/>
          </w:tcPr>
          <w:p>
            <w:pPr>
              <w:widowControl/>
              <w:rPr>
                <w:rFonts w:hint="default" w:ascii="宋体" w:hAnsi="宋体" w:eastAsia="宋体" w:cs="宋体"/>
                <w:kern w:val="0"/>
                <w:sz w:val="24"/>
                <w:lang w:val="en-US" w:eastAsia="zh-CN"/>
              </w:rPr>
            </w:pPr>
            <w:r>
              <w:rPr>
                <w:rFonts w:hint="eastAsia" w:ascii="宋体" w:hAnsi="宋体" w:cs="宋体"/>
                <w:kern w:val="0"/>
                <w:sz w:val="24"/>
                <w:lang w:val="en-US" w:eastAsia="zh-CN"/>
              </w:rPr>
              <w:t>..</w:t>
            </w:r>
          </w:p>
        </w:tc>
        <w:tc>
          <w:tcPr>
            <w:tcW w:w="3758"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106"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1557" w:type="dxa"/>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4"/>
              </w:rPr>
            </w:pPr>
          </w:p>
        </w:tc>
        <w:tc>
          <w:tcPr>
            <w:tcW w:w="2038" w:type="dxa"/>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4"/>
              </w:rPr>
            </w:pPr>
          </w:p>
        </w:tc>
      </w:tr>
    </w:tbl>
    <w:p>
      <w:pPr>
        <w:pStyle w:val="9"/>
        <w:rPr>
          <w:rFonts w:ascii="宋体" w:hAnsi="宋体"/>
        </w:rPr>
      </w:pPr>
    </w:p>
    <w:p>
      <w:pPr>
        <w:pStyle w:val="9"/>
        <w:rPr>
          <w:rFonts w:ascii="宋体" w:hAnsi="宋体"/>
          <w:b/>
          <w:bCs/>
          <w:sz w:val="24"/>
          <w:szCs w:val="32"/>
        </w:rPr>
      </w:pPr>
      <w:r>
        <w:rPr>
          <w:rFonts w:hint="eastAsia" w:ascii="宋体" w:hAnsi="宋体"/>
          <w:b/>
          <w:bCs/>
          <w:sz w:val="24"/>
          <w:szCs w:val="32"/>
        </w:rPr>
        <w:t>注：本项目以最终谈判文件内容为准。</w:t>
      </w:r>
    </w:p>
    <w:p>
      <w:pPr>
        <w:pStyle w:val="2"/>
        <w:rPr>
          <w:rFonts w:hint="eastAsia" w:ascii="宋体" w:hAnsi="宋体" w:eastAsia="宋体" w:cs="宋体"/>
          <w:b/>
          <w:bCs/>
          <w:sz w:val="28"/>
          <w:szCs w:val="28"/>
          <w:lang w:val="en-US" w:eastAsia="zh-CN"/>
        </w:rPr>
      </w:pPr>
    </w:p>
    <w:p>
      <w:pPr>
        <w:spacing w:line="600" w:lineRule="exact"/>
        <w:textAlignment w:val="center"/>
        <w:rPr>
          <w:rFonts w:hint="eastAsia" w:asciiTheme="minorEastAsia" w:hAnsiTheme="minorEastAsia" w:eastAsiaTheme="minorEastAsia" w:cstheme="minorEastAsia"/>
          <w:b/>
          <w:bCs/>
          <w:color w:val="auto"/>
          <w:sz w:val="24"/>
          <w:lang w:eastAsia="zh-CN"/>
        </w:rPr>
      </w:pPr>
      <w:bookmarkStart w:id="40" w:name="_Toc23059"/>
      <w:bookmarkStart w:id="41" w:name="_Toc4171"/>
      <w:bookmarkStart w:id="42" w:name="_Toc407182671"/>
      <w:r>
        <w:rPr>
          <w:rFonts w:hint="eastAsia" w:asciiTheme="minorEastAsia" w:hAnsiTheme="minorEastAsia" w:eastAsiaTheme="minorEastAsia" w:cstheme="minorEastAsia"/>
          <w:b/>
          <w:bCs/>
          <w:color w:val="auto"/>
          <w:sz w:val="24"/>
          <w:lang w:eastAsia="zh-CN"/>
        </w:rPr>
        <w:t>五、废标条款</w:t>
      </w:r>
      <w:bookmarkEnd w:id="40"/>
      <w:bookmarkEnd w:id="41"/>
      <w:bookmarkEnd w:id="42"/>
      <w:r>
        <w:rPr>
          <w:rFonts w:hint="eastAsia" w:asciiTheme="minorEastAsia" w:hAnsiTheme="minorEastAsia" w:eastAsiaTheme="minorEastAsia" w:cstheme="minorEastAsia"/>
          <w:b/>
          <w:bCs/>
          <w:color w:val="auto"/>
        </w:rPr>
        <w:t>（针对整个项目/品目）</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出现下列情形之一的，本项目/品目作废标处理,项目/品目评审终止：</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1、符合专业条件的或对采购文件作实质响应的供应商不足三家的；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2、出现影响采购公正的违法、违规行为的；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3、供应商报价均超过了采购预算，采购人不能支付的；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4、因重大变故，采购任务取消的；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5、法律法规规定的其他情形。</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b/>
          <w:bCs/>
          <w:color w:val="auto"/>
          <w:sz w:val="24"/>
          <w:lang w:eastAsia="zh-CN"/>
        </w:rPr>
      </w:pPr>
      <w:r>
        <w:rPr>
          <w:rFonts w:hint="eastAsia" w:asciiTheme="minorEastAsia" w:hAnsiTheme="minorEastAsia" w:eastAsiaTheme="minorEastAsia" w:cstheme="minorEastAsia"/>
          <w:b/>
          <w:bCs/>
          <w:color w:val="auto"/>
          <w:sz w:val="24"/>
          <w:lang w:eastAsia="zh-CN"/>
        </w:rPr>
        <w:t>六、</w:t>
      </w:r>
      <w:bookmarkStart w:id="43" w:name="_Toc407182672"/>
      <w:bookmarkStart w:id="44" w:name="_Toc19957"/>
      <w:bookmarkStart w:id="45" w:name="_Toc24500"/>
      <w:r>
        <w:rPr>
          <w:rFonts w:hint="eastAsia" w:asciiTheme="minorEastAsia" w:hAnsiTheme="minorEastAsia" w:eastAsiaTheme="minorEastAsia" w:cstheme="minorEastAsia"/>
          <w:b/>
          <w:bCs/>
          <w:color w:val="auto"/>
          <w:sz w:val="24"/>
          <w:lang w:eastAsia="zh-CN"/>
        </w:rPr>
        <w:t>无效标条款</w:t>
      </w:r>
      <w:bookmarkEnd w:id="43"/>
      <w:bookmarkEnd w:id="44"/>
      <w:bookmarkEnd w:id="45"/>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出现下列情形之一的，供应商递交的响应文件作无效竞标处理，该供应商的响应文件不参与评审，且不计算入竞谈供应商家数：</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（一）递交的响应文件不完整或未按采购文件要求盖公章及签字的；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（二）供应商不符合国家及采购文件规定的资格条件的；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（三）项目接受联合体竞标时，竞标联合体未提交联合竞标协议的；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（四）竞标初始报价经评审委员会认定低于成本价的；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（五）最终报价高于采购文件载明的预算控制价的；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（六）响应文件未对采购文件的实质性要求和条件作出响应的；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（七）供应商有串通竞标、弄虚作假、行贿等违法行为的；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（八）有下列情形之一的，视为竞标人串通竞标，其竞标无效：</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1、不同竞标人的竞标文件由同一单位或者个人编制；</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2、不同竞标人委托同一单位或者个人办理竞标事宜；</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3、不同竞标人的竞标文件载明的项目管理成员或者联系人员为同一人；</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4、不同竞标人的竞标文件异常一致或者竞标报价呈规律性差异；</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5、不同竞标人的竞标文件相互混装；</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6、不同竞标人的竞标保证金从同一单位或者个人的账户转出。</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（九）响应文件未胶装成册的（采用打孔装订、活页夹等方式装订的响应文件作为无效竞标处理）；</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（十）未交纳竞标保证金的；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（十一）竞标有效期不满足采购文件要求的。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（十二）单位负责人为同一人或者存在直接控股、管理关系的不同供应商，不得参加同一合同项下的政府采购活动。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（十三）为本项目提供整体设计、规范编制或者项目管理、监理、检测等服务的供应商参加本采购项目的。</w:t>
      </w:r>
    </w:p>
    <w:p>
      <w:pPr>
        <w:keepNext w:val="0"/>
        <w:keepLines w:val="0"/>
        <w:pageBreakBefore w:val="0"/>
        <w:widowControl w:val="0"/>
        <w:kinsoku/>
        <w:wordWrap/>
        <w:overflowPunct/>
        <w:topLinePunct w:val="0"/>
        <w:autoSpaceDE w:val="0"/>
        <w:autoSpaceDN w:val="0"/>
        <w:bidi w:val="0"/>
        <w:adjustRightInd/>
        <w:snapToGrid/>
        <w:spacing w:line="240" w:lineRule="auto"/>
        <w:textAlignment w:val="center"/>
        <w:rPr>
          <w:rFonts w:hint="eastAsia" w:asciiTheme="minorEastAsia" w:hAnsiTheme="minorEastAsia" w:eastAsiaTheme="minorEastAsia" w:cstheme="minorEastAsia"/>
          <w:color w:val="auto"/>
          <w:sz w:val="24"/>
          <w:highlight w:val="red"/>
          <w:lang w:eastAsia="zh-CN"/>
        </w:rPr>
      </w:pPr>
      <w:r>
        <w:rPr>
          <w:rFonts w:hint="eastAsia" w:asciiTheme="minorEastAsia" w:hAnsiTheme="minorEastAsia" w:eastAsiaTheme="minorEastAsia" w:cstheme="minorEastAsia"/>
          <w:color w:val="auto"/>
          <w:sz w:val="24"/>
          <w:highlight w:val="none"/>
          <w:lang w:eastAsia="zh-CN"/>
        </w:rPr>
        <w:t>（十四）违反政府采购法律法规,足以导致响应文件无效的情形。</w:t>
      </w:r>
    </w:p>
    <w:p>
      <w:pPr>
        <w:pStyle w:val="2"/>
        <w:rPr>
          <w:rFonts w:hint="eastAsia"/>
          <w:highlight w:val="red"/>
          <w:lang w:eastAsia="zh-CN"/>
        </w:rPr>
      </w:pPr>
    </w:p>
    <w:p>
      <w:pPr>
        <w:pStyle w:val="2"/>
        <w:rPr>
          <w:rFonts w:hint="eastAsia" w:ascii="宋体" w:hAnsi="宋体" w:eastAsia="宋体" w:cs="宋体"/>
          <w:b/>
          <w:bCs/>
          <w:sz w:val="28"/>
          <w:szCs w:val="28"/>
          <w:highlight w:val="red"/>
          <w:lang w:val="en-US" w:eastAsia="zh-CN"/>
        </w:rPr>
      </w:pPr>
    </w:p>
    <w:p>
      <w:pPr>
        <w:rPr>
          <w:rFonts w:hint="eastAsia" w:ascii="宋体" w:hAnsi="宋体" w:eastAsia="宋体" w:cs="宋体"/>
          <w:b/>
          <w:bCs/>
          <w:sz w:val="28"/>
          <w:szCs w:val="28"/>
          <w:highlight w:val="red"/>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pStyle w:val="4"/>
        <w:spacing w:before="120" w:afterLines="0"/>
        <w:jc w:val="center"/>
        <w:rPr>
          <w:rFonts w:hint="eastAsia" w:ascii="宋体" w:hAnsi="宋体" w:eastAsia="宋体" w:cs="宋体"/>
          <w:sz w:val="30"/>
          <w:szCs w:val="30"/>
        </w:rPr>
      </w:pPr>
      <w:bookmarkStart w:id="46" w:name="_Toc407169882"/>
      <w:bookmarkStart w:id="47" w:name="_Toc407182674"/>
      <w:bookmarkStart w:id="48" w:name="_Toc8147"/>
      <w:bookmarkStart w:id="49" w:name="_Toc6785"/>
      <w:bookmarkStart w:id="50" w:name="_Toc425163092"/>
      <w:r>
        <w:rPr>
          <w:rFonts w:hint="eastAsia" w:ascii="宋体" w:hAnsi="宋体" w:eastAsia="宋体" w:cs="宋体"/>
          <w:sz w:val="30"/>
          <w:szCs w:val="30"/>
        </w:rPr>
        <w:t>第</w:t>
      </w:r>
      <w:r>
        <w:rPr>
          <w:rFonts w:hint="eastAsia" w:ascii="宋体" w:hAnsi="宋体" w:eastAsia="宋体" w:cs="宋体"/>
          <w:sz w:val="30"/>
          <w:szCs w:val="30"/>
          <w:lang w:eastAsia="zh-CN"/>
        </w:rPr>
        <w:t>五</w:t>
      </w:r>
      <w:r>
        <w:rPr>
          <w:rFonts w:hint="eastAsia" w:ascii="宋体" w:hAnsi="宋体" w:eastAsia="宋体" w:cs="宋体"/>
          <w:sz w:val="30"/>
          <w:szCs w:val="30"/>
        </w:rPr>
        <w:t xml:space="preserve">章  </w:t>
      </w:r>
      <w:bookmarkEnd w:id="46"/>
      <w:bookmarkEnd w:id="47"/>
      <w:r>
        <w:rPr>
          <w:rFonts w:hint="eastAsia" w:ascii="宋体" w:hAnsi="宋体" w:eastAsia="宋体" w:cs="宋体"/>
          <w:sz w:val="30"/>
          <w:szCs w:val="30"/>
        </w:rPr>
        <w:t>政府采购程序</w:t>
      </w:r>
      <w:bookmarkEnd w:id="48"/>
      <w:bookmarkEnd w:id="49"/>
      <w:bookmarkEnd w:id="50"/>
    </w:p>
    <w:p>
      <w:pPr>
        <w:pStyle w:val="2"/>
        <w:rPr>
          <w:rFonts w:hint="eastAsia" w:ascii="宋体" w:hAnsi="宋体" w:eastAsia="宋体" w:cs="宋体"/>
          <w:b/>
          <w:bCs/>
          <w:sz w:val="28"/>
          <w:szCs w:val="28"/>
          <w:lang w:val="en-US" w:eastAsia="zh-CN"/>
        </w:rPr>
      </w:pPr>
    </w:p>
    <w:p>
      <w:pPr>
        <w:pStyle w:val="5"/>
        <w:tabs>
          <w:tab w:val="left" w:pos="3402"/>
        </w:tabs>
        <w:spacing w:before="120" w:beforeLines="50" w:afterLines="0"/>
        <w:rPr>
          <w:rFonts w:hint="eastAsia" w:ascii="宋体" w:hAnsi="宋体" w:eastAsia="宋体" w:cs="宋体"/>
        </w:rPr>
      </w:pPr>
      <w:bookmarkStart w:id="51" w:name="_Toc1097"/>
      <w:bookmarkStart w:id="52" w:name="_Toc407182675"/>
      <w:bookmarkStart w:id="53" w:name="_Toc19949"/>
      <w:r>
        <w:rPr>
          <w:rFonts w:hint="eastAsia" w:ascii="宋体" w:hAnsi="宋体" w:eastAsia="宋体" w:cs="宋体"/>
          <w:sz w:val="30"/>
          <w:szCs w:val="30"/>
        </w:rPr>
        <w:t>第一节 发布采购公告</w:t>
      </w:r>
      <w:bookmarkEnd w:id="51"/>
      <w:bookmarkEnd w:id="52"/>
      <w:bookmarkEnd w:id="53"/>
    </w:p>
    <w:p>
      <w:pPr>
        <w:ind w:firstLine="0" w:firstLineChars="0"/>
        <w:rPr>
          <w:rStyle w:val="22"/>
          <w:rFonts w:hint="eastAsia" w:ascii="宋体" w:hAnsi="宋体" w:eastAsia="宋体" w:cs="宋体"/>
        </w:rPr>
      </w:pPr>
      <w:r>
        <w:rPr>
          <w:rStyle w:val="22"/>
          <w:rFonts w:hint="eastAsia" w:ascii="宋体" w:hAnsi="宋体" w:eastAsia="宋体" w:cs="宋体"/>
        </w:rPr>
        <w:t>一、公告发布媒体</w:t>
      </w:r>
    </w:p>
    <w:p>
      <w:pPr>
        <w:ind w:firstLine="480"/>
        <w:rPr>
          <w:rFonts w:hint="eastAsia" w:ascii="宋体" w:hAnsi="宋体" w:eastAsia="宋体" w:cs="宋体"/>
          <w:color w:val="FF0000"/>
          <w:highlight w:val="green"/>
          <w:lang w:eastAsia="zh-CN"/>
        </w:rPr>
      </w:pPr>
      <w:r>
        <w:rPr>
          <w:rFonts w:hint="eastAsia" w:cs="宋体"/>
          <w:color w:val="auto"/>
          <w:highlight w:val="none"/>
          <w:lang w:eastAsia="zh-CN"/>
        </w:rPr>
        <w:t>遵义市第一人民医院官网</w:t>
      </w:r>
    </w:p>
    <w:p>
      <w:pPr>
        <w:pStyle w:val="5"/>
        <w:tabs>
          <w:tab w:val="left" w:pos="3402"/>
        </w:tabs>
        <w:spacing w:before="120" w:beforeLines="50" w:afterLines="0"/>
        <w:rPr>
          <w:rFonts w:hint="eastAsia" w:ascii="宋体" w:hAnsi="宋体" w:eastAsia="宋体" w:cs="宋体"/>
        </w:rPr>
      </w:pPr>
      <w:bookmarkStart w:id="54" w:name="_Toc19597"/>
      <w:bookmarkStart w:id="55" w:name="_Toc22684"/>
      <w:bookmarkStart w:id="56" w:name="_Toc407182676"/>
      <w:r>
        <w:rPr>
          <w:rFonts w:hint="eastAsia" w:ascii="宋体" w:hAnsi="宋体" w:eastAsia="宋体" w:cs="宋体"/>
          <w:sz w:val="30"/>
          <w:szCs w:val="30"/>
        </w:rPr>
        <w:t>第二节 获取采购文件</w:t>
      </w:r>
      <w:bookmarkEnd w:id="54"/>
      <w:bookmarkEnd w:id="55"/>
      <w:bookmarkEnd w:id="56"/>
    </w:p>
    <w:p>
      <w:pPr>
        <w:ind w:firstLine="0" w:firstLineChars="0"/>
        <w:rPr>
          <w:rFonts w:hint="eastAsia" w:ascii="宋体" w:hAnsi="宋体" w:eastAsia="宋体" w:cs="宋体"/>
        </w:rPr>
      </w:pPr>
      <w:r>
        <w:rPr>
          <w:rFonts w:hint="eastAsia" w:ascii="宋体" w:hAnsi="宋体" w:eastAsia="宋体" w:cs="宋体"/>
        </w:rPr>
        <w:t>一、获取时间</w:t>
      </w:r>
    </w:p>
    <w:p>
      <w:pPr>
        <w:ind w:firstLine="480"/>
        <w:rPr>
          <w:rFonts w:hint="eastAsia" w:ascii="宋体" w:hAnsi="宋体" w:eastAsia="宋体" w:cs="宋体"/>
          <w:b/>
        </w:rPr>
      </w:pPr>
      <w:r>
        <w:rPr>
          <w:rFonts w:hint="eastAsia" w:ascii="宋体" w:hAnsi="宋体" w:eastAsia="宋体" w:cs="宋体"/>
        </w:rPr>
        <w:t>以本项目公告时间为准。若发布更正公告，以更正公告时间为准。</w:t>
      </w:r>
    </w:p>
    <w:p>
      <w:pPr>
        <w:ind w:firstLine="0" w:firstLineChars="0"/>
        <w:rPr>
          <w:rFonts w:hint="eastAsia" w:ascii="宋体" w:hAnsi="宋体" w:eastAsia="宋体" w:cs="宋体"/>
        </w:rPr>
      </w:pPr>
      <w:r>
        <w:rPr>
          <w:rFonts w:hint="eastAsia" w:ascii="宋体" w:hAnsi="宋体" w:eastAsia="宋体" w:cs="宋体"/>
        </w:rPr>
        <w:t>二、获取方式</w:t>
      </w:r>
    </w:p>
    <w:p>
      <w:pPr>
        <w:ind w:firstLine="480"/>
        <w:rPr>
          <w:rFonts w:hint="eastAsia" w:ascii="宋体" w:hAnsi="宋体" w:eastAsia="宋体" w:cs="宋体"/>
        </w:rPr>
      </w:pPr>
      <w:r>
        <w:rPr>
          <w:rFonts w:hint="eastAsia" w:ascii="宋体" w:hAnsi="宋体" w:eastAsia="宋体" w:cs="宋体"/>
        </w:rPr>
        <w:t>以本项目公告中获取方式为准。</w:t>
      </w:r>
    </w:p>
    <w:p>
      <w:pPr>
        <w:pStyle w:val="5"/>
        <w:tabs>
          <w:tab w:val="left" w:pos="3402"/>
        </w:tabs>
        <w:spacing w:before="120" w:beforeLines="50" w:afterLines="0"/>
        <w:rPr>
          <w:rFonts w:hint="eastAsia" w:ascii="宋体" w:hAnsi="宋体" w:eastAsia="宋体" w:cs="宋体"/>
          <w:sz w:val="30"/>
          <w:szCs w:val="30"/>
        </w:rPr>
      </w:pPr>
      <w:bookmarkStart w:id="57" w:name="_Toc407182677"/>
      <w:bookmarkStart w:id="58" w:name="_Toc18830"/>
      <w:bookmarkStart w:id="59" w:name="_Toc8726"/>
      <w:r>
        <w:rPr>
          <w:rFonts w:hint="eastAsia" w:ascii="宋体" w:hAnsi="宋体" w:eastAsia="宋体" w:cs="宋体"/>
          <w:sz w:val="30"/>
          <w:szCs w:val="30"/>
        </w:rPr>
        <w:t>第三节 交纳竞标保证金</w:t>
      </w:r>
      <w:bookmarkEnd w:id="57"/>
      <w:bookmarkEnd w:id="58"/>
      <w:bookmarkEnd w:id="59"/>
    </w:p>
    <w:p>
      <w:pPr>
        <w:ind w:firstLine="0" w:firstLineChars="0"/>
        <w:jc w:val="center"/>
        <w:rPr>
          <w:rFonts w:hint="eastAsia" w:ascii="宋体" w:hAnsi="宋体" w:eastAsia="宋体" w:cs="宋体"/>
        </w:rPr>
      </w:pPr>
      <w:bookmarkStart w:id="60" w:name="_Toc407182678"/>
      <w:r>
        <w:rPr>
          <w:rFonts w:hint="eastAsia" w:ascii="宋体" w:hAnsi="宋体" w:eastAsia="宋体" w:cs="宋体"/>
        </w:rPr>
        <w:t>详见公告及供应商须知。</w:t>
      </w:r>
    </w:p>
    <w:p>
      <w:pPr>
        <w:pStyle w:val="5"/>
        <w:tabs>
          <w:tab w:val="left" w:pos="3402"/>
        </w:tabs>
        <w:spacing w:before="120" w:beforeLines="50" w:afterLines="0"/>
        <w:rPr>
          <w:rFonts w:hint="eastAsia" w:ascii="宋体" w:hAnsi="宋体" w:eastAsia="宋体" w:cs="宋体"/>
        </w:rPr>
      </w:pPr>
      <w:bookmarkStart w:id="61" w:name="_Toc10418"/>
      <w:bookmarkStart w:id="62" w:name="_Toc1062"/>
      <w:r>
        <w:rPr>
          <w:rFonts w:hint="eastAsia" w:ascii="宋体" w:hAnsi="宋体" w:eastAsia="宋体" w:cs="宋体"/>
          <w:sz w:val="30"/>
          <w:szCs w:val="30"/>
        </w:rPr>
        <w:t>第四节 递交响应文件</w:t>
      </w:r>
      <w:bookmarkEnd w:id="60"/>
      <w:bookmarkEnd w:id="61"/>
      <w:bookmarkEnd w:id="62"/>
    </w:p>
    <w:p>
      <w:pPr>
        <w:ind w:firstLine="0" w:firstLineChars="0"/>
        <w:rPr>
          <w:rStyle w:val="22"/>
          <w:rFonts w:hint="eastAsia" w:ascii="宋体" w:hAnsi="宋体" w:eastAsia="宋体" w:cs="宋体"/>
        </w:rPr>
      </w:pPr>
      <w:r>
        <w:rPr>
          <w:rStyle w:val="22"/>
          <w:rFonts w:hint="eastAsia" w:ascii="宋体" w:hAnsi="宋体" w:eastAsia="宋体" w:cs="宋体"/>
        </w:rPr>
        <w:t>一、递交时间</w:t>
      </w:r>
    </w:p>
    <w:p>
      <w:pPr>
        <w:ind w:firstLine="480"/>
        <w:rPr>
          <w:rFonts w:hint="eastAsia" w:ascii="宋体" w:hAnsi="宋体" w:eastAsia="宋体" w:cs="宋体"/>
        </w:rPr>
      </w:pPr>
      <w:r>
        <w:rPr>
          <w:rFonts w:hint="eastAsia" w:ascii="宋体" w:hAnsi="宋体" w:eastAsia="宋体" w:cs="宋体"/>
        </w:rPr>
        <w:t>以本项目公告时间为准，如本项目有变更公告的，以变更公告时间为准（供应商须在递交文件截止时间前递交密封的响应文件，代理机构工作人员对递交的响应文件进行登记并给予接收回执。不接受逾时的响应文件）。</w:t>
      </w:r>
    </w:p>
    <w:p>
      <w:pPr>
        <w:spacing w:before="120" w:beforeLines="50"/>
        <w:ind w:firstLine="0" w:firstLineChars="0"/>
        <w:rPr>
          <w:rStyle w:val="22"/>
          <w:rFonts w:hint="eastAsia" w:ascii="宋体" w:hAnsi="宋体" w:eastAsia="宋体" w:cs="宋体"/>
        </w:rPr>
      </w:pPr>
      <w:r>
        <w:rPr>
          <w:rStyle w:val="22"/>
          <w:rFonts w:hint="eastAsia" w:ascii="宋体" w:hAnsi="宋体" w:eastAsia="宋体" w:cs="宋体"/>
        </w:rPr>
        <w:t>二、递交地点</w:t>
      </w:r>
    </w:p>
    <w:p>
      <w:pPr>
        <w:spacing w:before="120" w:beforeLines="50"/>
        <w:ind w:firstLine="0" w:firstLineChars="0"/>
        <w:rPr>
          <w:rFonts w:hint="eastAsia" w:cs="宋体"/>
          <w:lang w:val="en-US" w:eastAsia="zh-CN"/>
        </w:rPr>
      </w:pPr>
      <w:r>
        <w:rPr>
          <w:rFonts w:hint="eastAsia" w:cs="宋体"/>
          <w:lang w:eastAsia="zh-CN"/>
        </w:rPr>
        <w:t>遵义市汇川区天津路水榭花都</w:t>
      </w:r>
      <w:r>
        <w:rPr>
          <w:rFonts w:hint="eastAsia" w:cs="宋体"/>
          <w:lang w:val="en-US" w:eastAsia="zh-CN"/>
        </w:rPr>
        <w:t>D栋23-1（天马盛鼎项目管理有限公司办公室）</w:t>
      </w:r>
    </w:p>
    <w:p>
      <w:pPr>
        <w:spacing w:before="120" w:beforeLines="50"/>
        <w:ind w:firstLine="0" w:firstLineChars="0"/>
        <w:rPr>
          <w:rStyle w:val="22"/>
          <w:rFonts w:hint="eastAsia" w:ascii="宋体" w:hAnsi="宋体" w:eastAsia="宋体" w:cs="宋体"/>
        </w:rPr>
      </w:pPr>
      <w:r>
        <w:rPr>
          <w:rStyle w:val="22"/>
          <w:rFonts w:hint="eastAsia" w:ascii="宋体" w:hAnsi="宋体" w:eastAsia="宋体" w:cs="宋体"/>
        </w:rPr>
        <w:t>三、递交要求</w:t>
      </w:r>
    </w:p>
    <w:p>
      <w:pPr>
        <w:ind w:firstLine="480"/>
        <w:rPr>
          <w:rFonts w:hint="eastAsia" w:ascii="宋体" w:hAnsi="宋体" w:eastAsia="宋体" w:cs="宋体"/>
        </w:rPr>
      </w:pPr>
      <w:r>
        <w:rPr>
          <w:rFonts w:hint="eastAsia" w:ascii="宋体" w:hAnsi="宋体" w:eastAsia="宋体" w:cs="宋体"/>
        </w:rPr>
        <w:t>响应文件正本</w:t>
      </w:r>
      <w:r>
        <w:rPr>
          <w:rFonts w:hint="eastAsia" w:cs="宋体"/>
          <w:lang w:eastAsia="zh-CN"/>
        </w:rPr>
        <w:t>壹</w:t>
      </w:r>
      <w:r>
        <w:rPr>
          <w:rFonts w:hint="eastAsia" w:ascii="宋体" w:hAnsi="宋体" w:eastAsia="宋体" w:cs="宋体"/>
        </w:rPr>
        <w:t>份、副本</w:t>
      </w:r>
      <w:r>
        <w:rPr>
          <w:rFonts w:hint="eastAsia" w:cs="宋体"/>
          <w:u w:val="none"/>
          <w:lang w:eastAsia="zh-CN"/>
        </w:rPr>
        <w:t>贰</w:t>
      </w:r>
      <w:r>
        <w:rPr>
          <w:rFonts w:hint="eastAsia" w:ascii="宋体" w:hAnsi="宋体" w:eastAsia="宋体" w:cs="宋体"/>
        </w:rPr>
        <w:t>份，竞标文件电子文档</w:t>
      </w:r>
      <w:r>
        <w:rPr>
          <w:rFonts w:hint="eastAsia" w:ascii="宋体" w:hAnsi="宋体" w:eastAsia="宋体" w:cs="宋体"/>
          <w:u w:val="single"/>
        </w:rPr>
        <w:t xml:space="preserve"> </w:t>
      </w:r>
      <w:r>
        <w:rPr>
          <w:rFonts w:hint="eastAsia" w:cs="宋体"/>
          <w:u w:val="single"/>
          <w:lang w:eastAsia="zh-CN"/>
        </w:rPr>
        <w:t>壹</w:t>
      </w:r>
      <w:r>
        <w:rPr>
          <w:rFonts w:hint="eastAsia" w:ascii="宋体" w:hAnsi="宋体" w:eastAsia="宋体" w:cs="宋体"/>
          <w:u w:val="single"/>
        </w:rPr>
        <w:t xml:space="preserve"> </w:t>
      </w:r>
      <w:r>
        <w:rPr>
          <w:rFonts w:hint="eastAsia" w:ascii="宋体" w:hAnsi="宋体" w:eastAsia="宋体" w:cs="宋体"/>
        </w:rPr>
        <w:t>份（电子文档用光盘或U盘制作均可，不加密，须注明项目名称和供应商名称、项目编号、谈判时间）。递交文件不完整的作无效竞标处理。</w:t>
      </w:r>
    </w:p>
    <w:p>
      <w:pPr>
        <w:spacing w:before="120" w:beforeLines="50"/>
        <w:ind w:firstLine="0" w:firstLineChars="0"/>
        <w:rPr>
          <w:rFonts w:hint="eastAsia" w:ascii="宋体" w:hAnsi="宋体" w:eastAsia="宋体" w:cs="宋体"/>
        </w:rPr>
      </w:pPr>
      <w:r>
        <w:rPr>
          <w:rFonts w:hint="eastAsia" w:ascii="宋体" w:hAnsi="宋体" w:eastAsia="宋体" w:cs="宋体"/>
        </w:rPr>
        <w:t>四、响应文件的补充、修改和撤回</w:t>
      </w:r>
    </w:p>
    <w:p>
      <w:pPr>
        <w:ind w:firstLine="480"/>
        <w:rPr>
          <w:rFonts w:hint="eastAsia" w:ascii="宋体" w:hAnsi="宋体" w:eastAsia="宋体" w:cs="宋体"/>
        </w:rPr>
      </w:pPr>
      <w:r>
        <w:rPr>
          <w:rFonts w:hint="eastAsia" w:ascii="宋体" w:hAnsi="宋体" w:eastAsia="宋体" w:cs="宋体"/>
        </w:rPr>
        <w:t>（1）竞标人在提交响应文件后，在投标截止时间前可对其响应文件进行补充、修改或撤回。</w:t>
      </w:r>
    </w:p>
    <w:p>
      <w:pPr>
        <w:ind w:firstLine="480"/>
        <w:rPr>
          <w:rFonts w:hint="eastAsia" w:ascii="宋体" w:hAnsi="宋体" w:eastAsia="宋体" w:cs="宋体"/>
        </w:rPr>
      </w:pPr>
      <w:r>
        <w:rPr>
          <w:rFonts w:hint="eastAsia" w:ascii="宋体" w:hAnsi="宋体" w:eastAsia="宋体" w:cs="宋体"/>
        </w:rPr>
        <w:t>（2）补充或修改文件必需加盖竞标单位公章并注明“补充或修改响应文件”字样和标识项目名称、品目名称、交易编号、单位名称信息，要求密封递交。</w:t>
      </w:r>
    </w:p>
    <w:p>
      <w:pPr>
        <w:ind w:firstLine="480"/>
        <w:rPr>
          <w:rFonts w:hint="eastAsia" w:ascii="宋体" w:hAnsi="宋体" w:eastAsia="宋体" w:cs="宋体"/>
        </w:rPr>
      </w:pPr>
      <w:r>
        <w:rPr>
          <w:rFonts w:hint="eastAsia" w:ascii="宋体" w:hAnsi="宋体" w:eastAsia="宋体" w:cs="宋体"/>
        </w:rPr>
        <w:t>（3）响应文件撤回必需在投标截止时间前提交由项目授权代表签署的撤回响应文件的通知，代理机构可以退回其响应文件。</w:t>
      </w:r>
    </w:p>
    <w:p>
      <w:pPr>
        <w:ind w:firstLine="480"/>
        <w:rPr>
          <w:rFonts w:hint="eastAsia" w:ascii="宋体" w:hAnsi="宋体" w:eastAsia="宋体" w:cs="宋体"/>
        </w:rPr>
      </w:pPr>
      <w:r>
        <w:rPr>
          <w:rFonts w:hint="eastAsia" w:ascii="宋体" w:hAnsi="宋体" w:eastAsia="宋体" w:cs="宋体"/>
        </w:rPr>
        <w:t>（4）投标截止时间以后不得补充、修改或撤回响应文件。</w:t>
      </w:r>
    </w:p>
    <w:p>
      <w:pPr>
        <w:pStyle w:val="5"/>
        <w:tabs>
          <w:tab w:val="left" w:pos="3402"/>
        </w:tabs>
        <w:spacing w:before="120" w:beforeLines="50" w:afterLines="0"/>
        <w:rPr>
          <w:rFonts w:hint="eastAsia" w:ascii="宋体" w:hAnsi="宋体" w:eastAsia="宋体" w:cs="宋体"/>
        </w:rPr>
      </w:pPr>
      <w:bookmarkStart w:id="63" w:name="_Toc26250"/>
      <w:bookmarkStart w:id="64" w:name="_Toc407182679"/>
      <w:bookmarkStart w:id="65" w:name="_Toc19687"/>
      <w:r>
        <w:rPr>
          <w:rFonts w:hint="eastAsia" w:ascii="宋体" w:hAnsi="宋体" w:eastAsia="宋体" w:cs="宋体"/>
          <w:sz w:val="30"/>
          <w:szCs w:val="30"/>
        </w:rPr>
        <w:t>第五节 竞争性谈判程序</w:t>
      </w:r>
      <w:bookmarkEnd w:id="63"/>
      <w:bookmarkEnd w:id="64"/>
      <w:bookmarkEnd w:id="65"/>
    </w:p>
    <w:p>
      <w:pPr>
        <w:ind w:firstLine="0" w:firstLineChars="0"/>
        <w:rPr>
          <w:rStyle w:val="22"/>
          <w:rFonts w:hint="eastAsia" w:ascii="宋体" w:hAnsi="宋体" w:eastAsia="宋体" w:cs="宋体"/>
        </w:rPr>
      </w:pPr>
      <w:r>
        <w:rPr>
          <w:rStyle w:val="22"/>
          <w:rFonts w:hint="eastAsia" w:ascii="宋体" w:hAnsi="宋体" w:eastAsia="宋体" w:cs="宋体"/>
        </w:rPr>
        <w:t>一、谈判时间</w:t>
      </w:r>
    </w:p>
    <w:p>
      <w:pPr>
        <w:ind w:firstLine="480"/>
        <w:rPr>
          <w:rFonts w:hint="eastAsia" w:ascii="宋体" w:hAnsi="宋体" w:eastAsia="宋体" w:cs="宋体"/>
        </w:rPr>
      </w:pPr>
      <w:r>
        <w:rPr>
          <w:rFonts w:hint="eastAsia" w:ascii="宋体" w:hAnsi="宋体" w:eastAsia="宋体" w:cs="宋体"/>
        </w:rPr>
        <w:t>以本项目公告时间为准。如发布变更公告的，以变更公告时间为准。</w:t>
      </w:r>
    </w:p>
    <w:p>
      <w:pPr>
        <w:spacing w:before="120" w:beforeLines="50"/>
        <w:ind w:firstLine="0" w:firstLineChars="0"/>
        <w:rPr>
          <w:rStyle w:val="22"/>
          <w:rFonts w:hint="eastAsia" w:ascii="宋体" w:hAnsi="宋体" w:eastAsia="宋体" w:cs="宋体"/>
        </w:rPr>
      </w:pPr>
      <w:r>
        <w:rPr>
          <w:rStyle w:val="22"/>
          <w:rFonts w:hint="eastAsia" w:ascii="宋体" w:hAnsi="宋体" w:eastAsia="宋体" w:cs="宋体"/>
        </w:rPr>
        <w:t>二、谈判地点</w:t>
      </w:r>
    </w:p>
    <w:p>
      <w:pPr>
        <w:ind w:firstLine="480"/>
        <w:rPr>
          <w:rFonts w:hint="eastAsia" w:ascii="宋体" w:hAnsi="宋体" w:eastAsia="宋体" w:cs="宋体"/>
        </w:rPr>
      </w:pPr>
      <w:r>
        <w:rPr>
          <w:rFonts w:hint="eastAsia" w:cs="宋体"/>
          <w:lang w:eastAsia="zh-CN"/>
        </w:rPr>
        <w:t>遵义市汇川区天津路水榭花都</w:t>
      </w:r>
      <w:r>
        <w:rPr>
          <w:rFonts w:hint="eastAsia" w:cs="宋体"/>
          <w:lang w:val="en-US" w:eastAsia="zh-CN"/>
        </w:rPr>
        <w:t>D栋23-1（天马盛鼎项目管理有限公司办公室）</w:t>
      </w:r>
      <w:r>
        <w:rPr>
          <w:rFonts w:hint="eastAsia" w:ascii="宋体" w:hAnsi="宋体" w:eastAsia="宋体" w:cs="宋体"/>
        </w:rPr>
        <w:t>。</w:t>
      </w:r>
    </w:p>
    <w:p>
      <w:pPr>
        <w:spacing w:before="120" w:beforeLines="50"/>
        <w:ind w:firstLine="0" w:firstLineChars="0"/>
        <w:rPr>
          <w:rStyle w:val="22"/>
          <w:rFonts w:hint="eastAsia" w:ascii="宋体" w:hAnsi="宋体" w:eastAsia="宋体" w:cs="宋体"/>
        </w:rPr>
      </w:pPr>
      <w:r>
        <w:rPr>
          <w:rStyle w:val="22"/>
          <w:rFonts w:hint="eastAsia" w:ascii="宋体" w:hAnsi="宋体" w:eastAsia="宋体" w:cs="宋体"/>
        </w:rPr>
        <w:t>三、谈判流程</w:t>
      </w:r>
    </w:p>
    <w:p>
      <w:pPr>
        <w:ind w:firstLine="482"/>
        <w:rPr>
          <w:rFonts w:hint="eastAsia" w:ascii="宋体" w:hAnsi="宋体" w:eastAsia="宋体" w:cs="宋体"/>
        </w:rPr>
      </w:pPr>
      <w:r>
        <w:rPr>
          <w:rFonts w:hint="eastAsia" w:ascii="宋体" w:hAnsi="宋体" w:eastAsia="宋体" w:cs="宋体"/>
          <w:b/>
        </w:rPr>
        <w:t>1.会议签到：</w:t>
      </w:r>
      <w:r>
        <w:rPr>
          <w:rFonts w:hint="eastAsia" w:ascii="宋体" w:hAnsi="宋体" w:eastAsia="宋体" w:cs="宋体"/>
        </w:rPr>
        <w:t>采购人或代理机构工作人员于竞标截止时间前30分钟到谈判/谈判室组织采购人、供应商、监督部门相关人员签到。供应商签到并递交响应文件后在公共区域等候，工作人员</w:t>
      </w:r>
      <w:r>
        <w:rPr>
          <w:rFonts w:hint="eastAsia" w:ascii="宋体" w:hAnsi="宋体" w:eastAsia="宋体" w:cs="宋体"/>
          <w:lang w:eastAsia="zh-CN"/>
        </w:rPr>
        <w:t>安排</w:t>
      </w:r>
      <w:r>
        <w:rPr>
          <w:rFonts w:hint="eastAsia" w:ascii="宋体" w:hAnsi="宋体" w:eastAsia="宋体" w:cs="宋体"/>
        </w:rPr>
        <w:t>参加谈判。</w:t>
      </w:r>
    </w:p>
    <w:p>
      <w:pPr>
        <w:ind w:firstLine="482"/>
        <w:rPr>
          <w:rFonts w:hint="eastAsia" w:ascii="宋体" w:hAnsi="宋体" w:eastAsia="宋体" w:cs="宋体"/>
        </w:rPr>
      </w:pPr>
      <w:r>
        <w:rPr>
          <w:rFonts w:hint="eastAsia" w:ascii="宋体" w:hAnsi="宋体" w:eastAsia="宋体" w:cs="宋体"/>
          <w:b/>
        </w:rPr>
        <w:t>2.专家签到：</w:t>
      </w:r>
      <w:r>
        <w:rPr>
          <w:rFonts w:hint="eastAsia" w:ascii="宋体" w:hAnsi="宋体" w:eastAsia="宋体" w:cs="宋体"/>
        </w:rPr>
        <w:t>谈判专家需在谈判时间前到公共资源交易中心专家签到处，出示身份证、专家证等资料进行核验签到，并将手机等各种通信工具锁入指定位置。</w:t>
      </w:r>
    </w:p>
    <w:p>
      <w:pPr>
        <w:ind w:firstLine="482"/>
        <w:rPr>
          <w:rFonts w:hint="eastAsia" w:asciiTheme="minorEastAsia" w:hAnsiTheme="minorEastAsia" w:eastAsiaTheme="minorEastAsia" w:cstheme="minorEastAsia"/>
          <w:color w:val="auto"/>
          <w:sz w:val="24"/>
          <w:lang w:eastAsia="zh-CN"/>
        </w:rPr>
      </w:pPr>
      <w:r>
        <w:rPr>
          <w:rFonts w:hint="eastAsia" w:ascii="宋体" w:hAnsi="宋体" w:eastAsia="宋体" w:cs="宋体"/>
          <w:b/>
        </w:rPr>
        <w:t>3.宣读纪律</w:t>
      </w:r>
      <w:r>
        <w:rPr>
          <w:rFonts w:hint="eastAsia" w:ascii="宋体" w:hAnsi="宋体" w:eastAsia="宋体" w:cs="宋体"/>
          <w:b/>
          <w:color w:val="auto"/>
        </w:rPr>
        <w:t>：</w:t>
      </w:r>
      <w:r>
        <w:rPr>
          <w:rFonts w:hint="eastAsia" w:ascii="宋体" w:hAnsi="宋体" w:eastAsia="宋体" w:cs="宋体"/>
          <w:color w:val="auto"/>
        </w:rPr>
        <w:t>截止时间到，工作人员宣布</w:t>
      </w:r>
      <w:r>
        <w:rPr>
          <w:rFonts w:hint="eastAsia" w:ascii="宋体" w:hAnsi="宋体" w:eastAsia="宋体" w:cs="宋体"/>
          <w:color w:val="auto"/>
          <w:lang w:eastAsia="zh-CN"/>
        </w:rPr>
        <w:t>竞争性谈判</w:t>
      </w:r>
      <w:r>
        <w:rPr>
          <w:rFonts w:hint="eastAsia" w:ascii="宋体" w:hAnsi="宋体" w:eastAsia="宋体" w:cs="宋体"/>
          <w:color w:val="auto"/>
        </w:rPr>
        <w:t>会开始，并宣读会场纪律和注意事项</w:t>
      </w:r>
      <w:r>
        <w:rPr>
          <w:rFonts w:hint="eastAsia" w:ascii="宋体" w:hAnsi="宋体" w:eastAsia="宋体" w:cs="宋体"/>
          <w:color w:val="auto"/>
          <w:lang w:eastAsia="zh-CN"/>
        </w:rPr>
        <w:t>，采购人现场对竞标人身份进行检验，核验通过的竞标人由谈判小组对其响应文件进行初步审查。</w:t>
      </w:r>
    </w:p>
    <w:p>
      <w:pPr>
        <w:ind w:firstLine="482"/>
        <w:rPr>
          <w:rFonts w:hint="eastAsia" w:ascii="宋体" w:hAnsi="宋体" w:eastAsia="宋体" w:cs="宋体"/>
        </w:rPr>
      </w:pPr>
      <w:r>
        <w:rPr>
          <w:rFonts w:hint="eastAsia" w:ascii="宋体" w:hAnsi="宋体" w:eastAsia="宋体" w:cs="宋体"/>
          <w:b/>
        </w:rPr>
        <w:t>4.初步审查：</w:t>
      </w:r>
      <w:r>
        <w:rPr>
          <w:rFonts w:hint="eastAsia" w:ascii="宋体" w:hAnsi="宋体" w:eastAsia="宋体" w:cs="宋体"/>
        </w:rPr>
        <w:t>谈判小组严格依据响应文件所提供的资料，对照《初步审查表》所列内容对供应商进行资格性审查及符合性审查，审查通过的供应商进入谈判环节。未通过初步审查的响应文件不参与最后报价。通过初步审查的供应商不足三家的，本项目废标，谈判工作结束。</w:t>
      </w:r>
    </w:p>
    <w:p>
      <w:pPr>
        <w:ind w:firstLine="482"/>
        <w:rPr>
          <w:rFonts w:hint="eastAsia" w:ascii="宋体" w:hAnsi="宋体" w:eastAsia="宋体" w:cs="宋体"/>
        </w:rPr>
      </w:pPr>
      <w:r>
        <w:rPr>
          <w:rFonts w:hint="eastAsia" w:ascii="宋体" w:hAnsi="宋体" w:eastAsia="宋体" w:cs="宋体"/>
          <w:b/>
        </w:rPr>
        <w:t>(1)资格性检查：</w:t>
      </w:r>
      <w:r>
        <w:rPr>
          <w:rFonts w:hint="eastAsia" w:ascii="宋体" w:hAnsi="宋体" w:eastAsia="宋体" w:cs="宋体"/>
        </w:rPr>
        <w:t>谈判小组根据法律法规和采购文件《初步审查表》中所列供应商资格要求，对供应商资格证明文件的齐全性和有效性、是否超出经营范围等情况进行审查。由同一专业的单位组成的联合体，按照资质等级较低的单位确定资质等级。</w:t>
      </w:r>
    </w:p>
    <w:p>
      <w:pPr>
        <w:ind w:firstLine="482"/>
        <w:rPr>
          <w:rFonts w:hint="eastAsia" w:ascii="宋体" w:hAnsi="宋体" w:eastAsia="宋体" w:cs="宋体"/>
        </w:rPr>
      </w:pPr>
      <w:r>
        <w:rPr>
          <w:rFonts w:hint="eastAsia" w:ascii="宋体" w:hAnsi="宋体" w:eastAsia="宋体" w:cs="宋体"/>
          <w:b/>
        </w:rPr>
        <w:t>(2)符合性检查：</w:t>
      </w:r>
      <w:r>
        <w:rPr>
          <w:rFonts w:hint="eastAsia" w:ascii="宋体" w:hAnsi="宋体" w:eastAsia="宋体" w:cs="宋体"/>
        </w:rPr>
        <w:t>谈判小组审查响应文件是否对采购文件作了实质性响应。技术符合性：竞标产品的适用性、技术成熟性、技术性能等符合采购文件要求，技术参数和规格满足采购文件要求，无实质性负偏离、反对、设定条件或提出保留；商务符合性：业绩、交货期、质保期、付款条件符合采购文件要求；不低于成本报价；响应文件的组成、响应文件的完整性和有效性、竞标有效期等符合采购文件规定，采购文件提出的主要条款、条件无实质性负偏离、反对、设定条件或提出保留。</w:t>
      </w:r>
    </w:p>
    <w:p>
      <w:pPr>
        <w:ind w:firstLine="482"/>
        <w:rPr>
          <w:rFonts w:hint="eastAsia" w:ascii="宋体" w:hAnsi="宋体" w:eastAsia="宋体" w:cs="宋体"/>
        </w:rPr>
      </w:pPr>
      <w:r>
        <w:rPr>
          <w:rFonts w:hint="eastAsia" w:ascii="宋体" w:hAnsi="宋体" w:eastAsia="宋体" w:cs="宋体"/>
          <w:b/>
        </w:rPr>
        <w:t>(3)无效标检查：</w:t>
      </w:r>
      <w:r>
        <w:rPr>
          <w:rFonts w:hint="eastAsia" w:ascii="宋体" w:hAnsi="宋体" w:eastAsia="宋体" w:cs="宋体"/>
        </w:rPr>
        <w:t>根据采购文件中的无效标条款，检查供应商的竞标是否属于无效标。</w:t>
      </w:r>
    </w:p>
    <w:p>
      <w:pPr>
        <w:ind w:firstLine="482"/>
        <w:rPr>
          <w:rFonts w:hint="eastAsia" w:ascii="宋体" w:hAnsi="宋体" w:eastAsia="宋体" w:cs="宋体"/>
        </w:rPr>
      </w:pPr>
      <w:r>
        <w:rPr>
          <w:rFonts w:hint="eastAsia" w:ascii="宋体" w:hAnsi="宋体" w:eastAsia="宋体" w:cs="宋体"/>
          <w:b/>
        </w:rPr>
        <w:t>(4)澄清、说明或更正：</w:t>
      </w:r>
      <w:r>
        <w:rPr>
          <w:rFonts w:hint="eastAsia" w:ascii="宋体" w:hAnsi="宋体" w:eastAsia="宋体" w:cs="宋体"/>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供应商的澄清、说明或者更正在在谈判小组规定的时间内以书面形式作出，并由法定代表人或其授权代表签字或者加盖公章。</w:t>
      </w:r>
    </w:p>
    <w:p>
      <w:pPr>
        <w:ind w:firstLine="482"/>
        <w:rPr>
          <w:rFonts w:hint="eastAsia" w:ascii="宋体" w:hAnsi="宋体" w:eastAsia="宋体" w:cs="宋体"/>
        </w:rPr>
      </w:pPr>
      <w:r>
        <w:rPr>
          <w:rFonts w:hint="eastAsia" w:ascii="宋体" w:hAnsi="宋体" w:eastAsia="宋体" w:cs="宋体"/>
          <w:b/>
        </w:rPr>
        <w:t>5.谈判：</w:t>
      </w:r>
      <w:r>
        <w:rPr>
          <w:rFonts w:hint="eastAsia" w:ascii="宋体" w:hAnsi="宋体" w:eastAsia="宋体" w:cs="宋体"/>
        </w:rPr>
        <w:t>谈判小组所有成员集中与单一供应商分别进行谈判。在谈判过程中，谈判小组可以根据谈判文件和谈判情况实质性变动采购需求中的技术、服务要求以及合同草案条款，但不得变动谈判文件中的其他内容。实质性变动的内容，须经采购人代表确认，并以书面形式通知所有参加谈判供应商。在谈判中，谈判的任何一方不得透露与谈判有关的其他供应商的技术资料、价格和其他信息。</w:t>
      </w:r>
    </w:p>
    <w:p>
      <w:pPr>
        <w:ind w:firstLine="482"/>
        <w:rPr>
          <w:rFonts w:hint="eastAsia" w:ascii="宋体" w:hAnsi="宋体" w:eastAsia="宋体" w:cs="宋体"/>
        </w:rPr>
      </w:pPr>
      <w:r>
        <w:rPr>
          <w:rFonts w:hint="eastAsia" w:ascii="宋体" w:hAnsi="宋体" w:eastAsia="宋体" w:cs="宋体"/>
          <w:b/>
        </w:rPr>
        <w:t>6.最后报价及承诺：</w:t>
      </w:r>
      <w:r>
        <w:rPr>
          <w:rFonts w:hint="eastAsia" w:ascii="宋体" w:hAnsi="宋体" w:eastAsia="宋体" w:cs="宋体"/>
        </w:rPr>
        <w:t>谈判结束后，谈判小组要求所有继续参加谈判的供应商按照谈判文件的变动情况和谈判小组的要求在规定时间内（时间由谈判小组根据项目复杂程度确定，原则上不超过20分钟）进行最后报价及承诺，并由其法定代表人或授权代表签字或者加盖公章。最后报价是供应商响应文件的有效组成部分。</w:t>
      </w:r>
    </w:p>
    <w:p>
      <w:pPr>
        <w:ind w:firstLine="482"/>
        <w:rPr>
          <w:rFonts w:hint="eastAsia" w:ascii="宋体" w:hAnsi="宋体" w:eastAsia="宋体" w:cs="宋体"/>
          <w:b/>
        </w:rPr>
      </w:pPr>
      <w:r>
        <w:rPr>
          <w:rFonts w:hint="eastAsia" w:ascii="宋体" w:hAnsi="宋体" w:eastAsia="宋体" w:cs="宋体"/>
          <w:b/>
        </w:rPr>
        <w:t>7.推荐成交候选供应商</w:t>
      </w:r>
    </w:p>
    <w:p>
      <w:pPr>
        <w:ind w:firstLine="480"/>
        <w:rPr>
          <w:rFonts w:hint="eastAsia" w:ascii="宋体" w:hAnsi="宋体" w:eastAsia="宋体" w:cs="宋体"/>
        </w:rPr>
      </w:pPr>
      <w:r>
        <w:rPr>
          <w:rFonts w:hint="eastAsia" w:ascii="宋体" w:hAnsi="宋体" w:eastAsia="宋体" w:cs="宋体"/>
        </w:rPr>
        <w:t>谈判结束后，根据供应商的最后报价及相关承诺，谈判小组对合格的3家以上的供应商进行价格评比，在全部满足谈判文件实质性要求前提下，按最后报价由低到高顺序排列谈判成交候选供应商，推荐最后报价不超过财政预算且报价最低的供应商为成交供应商。</w:t>
      </w:r>
    </w:p>
    <w:p>
      <w:pPr>
        <w:ind w:firstLine="480"/>
        <w:rPr>
          <w:rFonts w:hint="eastAsia" w:ascii="宋体" w:hAnsi="宋体" w:eastAsia="宋体" w:cs="宋体"/>
        </w:rPr>
      </w:pPr>
      <w:r>
        <w:rPr>
          <w:rFonts w:hint="eastAsia" w:ascii="宋体" w:hAnsi="宋体" w:eastAsia="宋体" w:cs="宋体"/>
        </w:rPr>
        <w:t>竞标报价相同的，按技术指标优劣顺序排列</w:t>
      </w:r>
      <w:r>
        <w:rPr>
          <w:rFonts w:hint="eastAsia" w:ascii="宋体" w:hAnsi="宋体" w:eastAsia="宋体" w:cs="宋体"/>
          <w:lang w:eastAsia="zh-CN"/>
        </w:rPr>
        <w:t>，不能确定技术指标优劣的，按</w:t>
      </w:r>
      <w:r>
        <w:rPr>
          <w:rFonts w:hint="eastAsia" w:ascii="宋体" w:hAnsi="宋体" w:eastAsia="宋体" w:cs="宋体"/>
        </w:rPr>
        <w:t>供应商</w:t>
      </w:r>
      <w:r>
        <w:rPr>
          <w:rFonts w:hint="eastAsia" w:ascii="宋体" w:hAnsi="宋体" w:eastAsia="宋体" w:cs="宋体"/>
          <w:lang w:eastAsia="zh-CN"/>
        </w:rPr>
        <w:t>所提供的货物</w:t>
      </w:r>
      <w:r>
        <w:rPr>
          <w:rFonts w:hint="eastAsia" w:ascii="宋体" w:hAnsi="宋体" w:eastAsia="宋体" w:cs="宋体"/>
          <w:lang w:val="en-US" w:eastAsia="zh-CN"/>
        </w:rPr>
        <w:t>属于</w:t>
      </w:r>
      <w:r>
        <w:rPr>
          <w:rFonts w:hint="eastAsia" w:ascii="宋体" w:hAnsi="宋体" w:eastAsia="宋体" w:cs="宋体"/>
        </w:rPr>
        <w:t>国家节能、环保产品</w:t>
      </w:r>
      <w:r>
        <w:rPr>
          <w:rFonts w:hint="eastAsia" w:ascii="宋体" w:hAnsi="宋体" w:eastAsia="宋体" w:cs="宋体"/>
          <w:lang w:eastAsia="zh-CN"/>
        </w:rPr>
        <w:t>（提供有效期内的中国节能产品认证证书或中国环境标志产品认证证书）（复印件加盖投标单位公章））的优先</w:t>
      </w:r>
      <w:r>
        <w:rPr>
          <w:rFonts w:hint="eastAsia" w:ascii="宋体" w:hAnsi="宋体" w:eastAsia="宋体" w:cs="宋体"/>
        </w:rPr>
        <w:t>。</w:t>
      </w:r>
    </w:p>
    <w:p>
      <w:pPr>
        <w:ind w:firstLine="480"/>
        <w:rPr>
          <w:rFonts w:hint="eastAsia" w:ascii="宋体" w:hAnsi="宋体" w:eastAsia="宋体" w:cs="宋体"/>
        </w:rPr>
      </w:pPr>
      <w:r>
        <w:rPr>
          <w:rFonts w:hint="eastAsia" w:ascii="宋体" w:hAnsi="宋体" w:eastAsia="宋体" w:cs="宋体"/>
        </w:rPr>
        <w:t>谈判小组认为，排名第一的成交候选供应商的最低竞标价或者某些分项报价明显不合理或者低于成本，有可能影响商品质量和不能诚信履约的，应当要求其在规定的期限内提供书面文件予以解释说明，并提交相关证明材料；否则，谈判小组可以取消该竞谈供应商的成交候选资格。</w:t>
      </w:r>
    </w:p>
    <w:p>
      <w:pPr>
        <w:ind w:firstLine="482"/>
        <w:rPr>
          <w:rFonts w:hint="eastAsia" w:ascii="宋体" w:hAnsi="宋体" w:eastAsia="宋体" w:cs="宋体"/>
        </w:rPr>
      </w:pPr>
      <w:r>
        <w:rPr>
          <w:rFonts w:hint="eastAsia" w:ascii="宋体" w:hAnsi="宋体" w:eastAsia="宋体" w:cs="宋体"/>
          <w:b/>
        </w:rPr>
        <w:t>8.评审报告：</w:t>
      </w:r>
      <w:r>
        <w:rPr>
          <w:rFonts w:hint="eastAsia" w:ascii="宋体" w:hAnsi="宋体" w:eastAsia="宋体" w:cs="宋体"/>
        </w:rPr>
        <w:t>谈判小组推荐一名专家主持编写评审报告。评审报告至少需涵盖以下内容：</w:t>
      </w:r>
    </w:p>
    <w:p>
      <w:pPr>
        <w:ind w:firstLine="480"/>
        <w:rPr>
          <w:rFonts w:hint="eastAsia" w:ascii="宋体" w:hAnsi="宋体" w:eastAsia="宋体" w:cs="宋体"/>
        </w:rPr>
      </w:pPr>
      <w:r>
        <w:rPr>
          <w:rFonts w:hint="eastAsia" w:ascii="宋体" w:hAnsi="宋体" w:eastAsia="宋体" w:cs="宋体"/>
        </w:rPr>
        <w:t>（1）供应商参加采购活动的具体方式和相关情况，以及参加采购活动的供应商名单；</w:t>
      </w:r>
    </w:p>
    <w:p>
      <w:pPr>
        <w:ind w:firstLine="480"/>
        <w:rPr>
          <w:rFonts w:hint="eastAsia" w:ascii="宋体" w:hAnsi="宋体" w:eastAsia="宋体" w:cs="宋体"/>
        </w:rPr>
      </w:pPr>
      <w:r>
        <w:rPr>
          <w:rFonts w:hint="eastAsia" w:ascii="宋体" w:hAnsi="宋体" w:eastAsia="宋体" w:cs="宋体"/>
        </w:rPr>
        <w:t>（2）评审日期和地点，谈判小组成员名单；</w:t>
      </w:r>
    </w:p>
    <w:p>
      <w:pPr>
        <w:ind w:firstLine="480"/>
        <w:rPr>
          <w:rFonts w:hint="eastAsia" w:ascii="宋体" w:hAnsi="宋体" w:eastAsia="宋体" w:cs="宋体"/>
        </w:rPr>
      </w:pPr>
      <w:r>
        <w:rPr>
          <w:rFonts w:hint="eastAsia" w:ascii="宋体" w:hAnsi="宋体" w:eastAsia="宋体" w:cs="宋体"/>
        </w:rPr>
        <w:t>（3）评审情况记录和说明，包括对供应商的资格审查情况、供应商响应文件评审情况、谈判情况、报价情况等；</w:t>
      </w:r>
    </w:p>
    <w:p>
      <w:pPr>
        <w:ind w:firstLine="480"/>
        <w:rPr>
          <w:rFonts w:hint="eastAsia" w:ascii="宋体" w:hAnsi="宋体" w:eastAsia="宋体" w:cs="宋体"/>
        </w:rPr>
      </w:pPr>
      <w:r>
        <w:rPr>
          <w:rFonts w:hint="eastAsia" w:ascii="宋体" w:hAnsi="宋体" w:eastAsia="宋体" w:cs="宋体"/>
        </w:rPr>
        <w:t>（4）提出的成交候选人的名单及理由。</w:t>
      </w:r>
    </w:p>
    <w:p>
      <w:pPr>
        <w:ind w:firstLine="480"/>
        <w:rPr>
          <w:rFonts w:hint="eastAsia" w:ascii="宋体" w:hAnsi="宋体" w:eastAsia="宋体" w:cs="宋体"/>
        </w:rPr>
      </w:pPr>
      <w:r>
        <w:rPr>
          <w:rFonts w:hint="eastAsia" w:ascii="宋体" w:hAnsi="宋体" w:eastAsia="宋体" w:cs="宋体"/>
        </w:rPr>
        <w:t>其中，供应商有串通竞标、弄虚作假、行贿等违法行为的，谈判小组写入评审报告，报采购人及行政主管部门。</w:t>
      </w:r>
    </w:p>
    <w:p>
      <w:pPr>
        <w:ind w:firstLine="482"/>
        <w:rPr>
          <w:rFonts w:hint="eastAsia" w:ascii="宋体" w:hAnsi="宋体" w:eastAsia="宋体" w:cs="宋体"/>
        </w:rPr>
      </w:pPr>
      <w:r>
        <w:rPr>
          <w:rFonts w:hint="eastAsia" w:ascii="宋体" w:hAnsi="宋体" w:eastAsia="宋体" w:cs="宋体"/>
          <w:b/>
        </w:rPr>
        <w:t>9.评审复核：</w:t>
      </w:r>
      <w:r>
        <w:rPr>
          <w:rFonts w:hint="eastAsia" w:ascii="宋体" w:hAnsi="宋体" w:eastAsia="宋体" w:cs="宋体"/>
        </w:rPr>
        <w:t>谈判小组对评审环节和评审结果进行复核。谈判小组可对评审过程和结果中存在的遗漏或偏差进行修正，完成复核后，确定谈判结果及推荐排序。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ind w:firstLine="482"/>
        <w:rPr>
          <w:rFonts w:hint="eastAsia" w:ascii="宋体" w:hAnsi="宋体" w:eastAsia="宋体" w:cs="宋体"/>
        </w:rPr>
      </w:pPr>
      <w:r>
        <w:rPr>
          <w:rFonts w:hint="eastAsia" w:ascii="宋体" w:hAnsi="宋体" w:eastAsia="宋体" w:cs="宋体"/>
          <w:b/>
        </w:rPr>
        <w:t>10.谈判结束：</w:t>
      </w:r>
      <w:r>
        <w:rPr>
          <w:rFonts w:hint="eastAsia" w:ascii="宋体" w:hAnsi="宋体" w:eastAsia="宋体" w:cs="宋体"/>
        </w:rPr>
        <w:t>谈判小组出具评审报告并复核无误后，谈判工作结束。待代理机构工作人员收理好响应文件资料，并发放评审费用后谈判专家方可离开谈判区。谈判过程中谈判专家不得擅自离开谈判室。</w:t>
      </w:r>
    </w:p>
    <w:p>
      <w:pPr>
        <w:ind w:firstLine="482"/>
        <w:rPr>
          <w:rFonts w:hint="eastAsia" w:ascii="宋体" w:hAnsi="宋体" w:eastAsia="宋体" w:cs="宋体"/>
          <w:b/>
        </w:rPr>
      </w:pPr>
      <w:r>
        <w:rPr>
          <w:rFonts w:hint="eastAsia" w:ascii="宋体" w:hAnsi="宋体" w:eastAsia="宋体" w:cs="宋体"/>
          <w:b/>
        </w:rPr>
        <w:t>注：</w:t>
      </w:r>
    </w:p>
    <w:p>
      <w:pPr>
        <w:ind w:firstLine="482"/>
        <w:rPr>
          <w:rFonts w:hint="eastAsia" w:ascii="宋体" w:hAnsi="宋体" w:eastAsia="宋体" w:cs="宋体"/>
        </w:rPr>
      </w:pPr>
      <w:r>
        <w:rPr>
          <w:rFonts w:hint="eastAsia" w:ascii="宋体" w:hAnsi="宋体" w:eastAsia="宋体" w:cs="宋体"/>
          <w:b/>
        </w:rPr>
        <w:t>（1）</w:t>
      </w:r>
      <w:r>
        <w:rPr>
          <w:rFonts w:hint="eastAsia" w:ascii="宋体" w:hAnsi="宋体" w:eastAsia="宋体" w:cs="宋体"/>
        </w:rPr>
        <w:t>当初步审查结果或评审复核结果确定有效供应商不足三家，或出现影响采购公正的违法违规行为，或供应商的报价均超过了采购预算采购人不能支付，或因重大变故采购任务取消的，谈判程序终止。</w:t>
      </w:r>
    </w:p>
    <w:p>
      <w:pPr>
        <w:ind w:firstLine="482"/>
        <w:rPr>
          <w:rFonts w:hint="eastAsia" w:ascii="宋体" w:hAnsi="宋体" w:eastAsia="宋体" w:cs="宋体"/>
        </w:rPr>
      </w:pPr>
      <w:r>
        <w:rPr>
          <w:rFonts w:hint="eastAsia" w:ascii="宋体" w:hAnsi="宋体" w:eastAsia="宋体" w:cs="宋体"/>
          <w:b/>
        </w:rPr>
        <w:t>（2）</w:t>
      </w:r>
      <w:r>
        <w:rPr>
          <w:rFonts w:hint="eastAsia" w:ascii="宋体" w:hAnsi="宋体" w:eastAsia="宋体" w:cs="宋体"/>
        </w:rPr>
        <w:t>响应文件的评审和比较、成交候选供应商的推荐排序以及评审有关的其他情况，谈判小组成员、采购人和采购代理机构等人员均不得泄露。</w:t>
      </w:r>
    </w:p>
    <w:p>
      <w:pPr>
        <w:ind w:firstLine="482"/>
        <w:rPr>
          <w:rFonts w:hint="eastAsia" w:ascii="宋体" w:hAnsi="宋体" w:eastAsia="宋体" w:cs="宋体"/>
        </w:rPr>
      </w:pPr>
      <w:r>
        <w:rPr>
          <w:rFonts w:hint="eastAsia" w:ascii="宋体" w:hAnsi="宋体" w:eastAsia="宋体" w:cs="宋体"/>
          <w:b/>
          <w:bCs/>
          <w:i w:val="0"/>
          <w:iCs w:val="0"/>
        </w:rPr>
        <w:t>（3）</w:t>
      </w:r>
      <w:r>
        <w:rPr>
          <w:rFonts w:hint="eastAsia" w:ascii="宋体" w:hAnsi="宋体" w:eastAsia="宋体" w:cs="宋体"/>
        </w:rPr>
        <w:t>谈判过程由公共资源交易中心全程录音录像，相关录音录像资料由公共资源交易中心存档，以便为财政、纪检监察等有关部门处理项目相关事宜提供资料。</w:t>
      </w:r>
    </w:p>
    <w:p>
      <w:pPr>
        <w:ind w:firstLine="482"/>
        <w:rPr>
          <w:rFonts w:hint="eastAsia" w:ascii="宋体" w:hAnsi="宋体" w:eastAsia="宋体" w:cs="宋体"/>
        </w:rPr>
      </w:pPr>
      <w:r>
        <w:rPr>
          <w:rFonts w:hint="eastAsia" w:ascii="宋体" w:hAnsi="宋体" w:eastAsia="宋体" w:cs="宋体"/>
          <w:b/>
        </w:rPr>
        <w:t>（4）</w:t>
      </w:r>
      <w:r>
        <w:rPr>
          <w:rFonts w:hint="eastAsia" w:ascii="宋体" w:hAnsi="宋体" w:eastAsia="宋体" w:cs="宋体"/>
        </w:rPr>
        <w:t>演示：如项目有演示需求的，由采购代理机构工作人员组织。</w:t>
      </w:r>
    </w:p>
    <w:p>
      <w:pPr>
        <w:ind w:firstLine="480"/>
        <w:rPr>
          <w:rStyle w:val="22"/>
          <w:rFonts w:hint="eastAsia" w:ascii="宋体" w:hAnsi="宋体" w:eastAsia="宋体" w:cs="宋体"/>
        </w:rPr>
      </w:pPr>
      <w:r>
        <w:rPr>
          <w:rStyle w:val="22"/>
          <w:rFonts w:hint="eastAsia" w:ascii="宋体" w:hAnsi="宋体" w:eastAsia="宋体" w:cs="宋体"/>
        </w:rPr>
        <w:t>四、谈判小组</w:t>
      </w:r>
    </w:p>
    <w:p>
      <w:pPr>
        <w:ind w:firstLine="480"/>
        <w:rPr>
          <w:rFonts w:hint="eastAsia" w:ascii="宋体" w:hAnsi="宋体" w:eastAsia="宋体" w:cs="宋体"/>
        </w:rPr>
      </w:pPr>
      <w:r>
        <w:rPr>
          <w:rFonts w:hint="eastAsia" w:ascii="宋体" w:hAnsi="宋体" w:eastAsia="宋体" w:cs="宋体"/>
        </w:rPr>
        <w:t>竞争性谈判小组由采购人代表和评审专家共3人以上单数组成，其中评审专家人数不少于竞争性谈判小组或者询价小组成员总数的2/3。达到公开招标数额标准的货物或者服务采购项目，或者达到招标规模标准的政府采购工程，竞争性谈判小组由5人以上单数组成。技术复杂、专业性强的竞争性谈判采购项目，评审专家中应当包含1名法律专家。谈判小组成员应以科学、公正的态度参加政府采购的评审工作，在评审过程中不受任何干扰，独立、负责地提出评审意见，并对自己的评审意见承担责任。</w:t>
      </w:r>
    </w:p>
    <w:p>
      <w:pPr>
        <w:ind w:firstLine="482"/>
        <w:rPr>
          <w:rFonts w:hint="eastAsia" w:ascii="宋体" w:hAnsi="宋体" w:eastAsia="宋体" w:cs="宋体"/>
          <w:b/>
        </w:rPr>
      </w:pPr>
      <w:r>
        <w:rPr>
          <w:rFonts w:hint="eastAsia" w:ascii="宋体" w:hAnsi="宋体" w:eastAsia="宋体" w:cs="宋体"/>
          <w:b/>
        </w:rPr>
        <w:t>1.谈判小组在采购活动过程中应当履行下列职责：</w:t>
      </w:r>
    </w:p>
    <w:p>
      <w:pPr>
        <w:ind w:firstLine="480"/>
        <w:rPr>
          <w:rFonts w:hint="eastAsia" w:ascii="宋体" w:hAnsi="宋体" w:eastAsia="宋体" w:cs="宋体"/>
        </w:rPr>
      </w:pPr>
      <w:r>
        <w:rPr>
          <w:rFonts w:hint="eastAsia" w:ascii="宋体" w:hAnsi="宋体" w:eastAsia="宋体" w:cs="宋体"/>
        </w:rPr>
        <w:t xml:space="preserve">（1）确认或者制定谈判文件； </w:t>
      </w:r>
    </w:p>
    <w:p>
      <w:pPr>
        <w:ind w:firstLine="480"/>
        <w:rPr>
          <w:rFonts w:hint="eastAsia" w:ascii="宋体" w:hAnsi="宋体" w:eastAsia="宋体" w:cs="宋体"/>
        </w:rPr>
      </w:pPr>
      <w:r>
        <w:rPr>
          <w:rFonts w:hint="eastAsia" w:ascii="宋体" w:hAnsi="宋体" w:eastAsia="宋体" w:cs="宋体"/>
        </w:rPr>
        <w:t>（2）从符合相应资格条件的供应商名单中确定不少于3家的供应商参加谈判或者询价；</w:t>
      </w:r>
    </w:p>
    <w:p>
      <w:pPr>
        <w:ind w:firstLine="480"/>
        <w:rPr>
          <w:rFonts w:hint="eastAsia" w:ascii="宋体" w:hAnsi="宋体" w:eastAsia="宋体" w:cs="宋体"/>
        </w:rPr>
      </w:pPr>
      <w:r>
        <w:rPr>
          <w:rFonts w:hint="eastAsia" w:ascii="宋体" w:hAnsi="宋体" w:eastAsia="宋体" w:cs="宋体"/>
        </w:rPr>
        <w:t>（3）审查供应商的响应文件并作出评价；</w:t>
      </w:r>
    </w:p>
    <w:p>
      <w:pPr>
        <w:ind w:firstLine="480"/>
        <w:rPr>
          <w:rFonts w:hint="eastAsia" w:ascii="宋体" w:hAnsi="宋体" w:eastAsia="宋体" w:cs="宋体"/>
        </w:rPr>
      </w:pPr>
      <w:r>
        <w:rPr>
          <w:rFonts w:hint="eastAsia" w:ascii="宋体" w:hAnsi="宋体" w:eastAsia="宋体" w:cs="宋体"/>
        </w:rPr>
        <w:t>（4）要求供应商解释或者澄清其响应文件；</w:t>
      </w:r>
    </w:p>
    <w:p>
      <w:pPr>
        <w:ind w:firstLine="480"/>
        <w:rPr>
          <w:rFonts w:hint="eastAsia" w:ascii="宋体" w:hAnsi="宋体" w:eastAsia="宋体" w:cs="宋体"/>
        </w:rPr>
      </w:pPr>
      <w:r>
        <w:rPr>
          <w:rFonts w:hint="eastAsia" w:ascii="宋体" w:hAnsi="宋体" w:eastAsia="宋体" w:cs="宋体"/>
        </w:rPr>
        <w:t xml:space="preserve">（5）编写评审报告； </w:t>
      </w:r>
    </w:p>
    <w:p>
      <w:pPr>
        <w:ind w:firstLine="480"/>
        <w:rPr>
          <w:rFonts w:hint="eastAsia" w:ascii="宋体" w:hAnsi="宋体" w:eastAsia="宋体" w:cs="宋体"/>
        </w:rPr>
      </w:pPr>
      <w:r>
        <w:rPr>
          <w:rFonts w:hint="eastAsia" w:ascii="宋体" w:hAnsi="宋体" w:eastAsia="宋体" w:cs="宋体"/>
        </w:rPr>
        <w:t>（6）告知采购人、采购代理机构在评审过程中发现的供应商的违法违规行为。</w:t>
      </w:r>
    </w:p>
    <w:p>
      <w:pPr>
        <w:ind w:firstLine="482"/>
        <w:rPr>
          <w:rFonts w:hint="eastAsia" w:ascii="宋体" w:hAnsi="宋体" w:eastAsia="宋体" w:cs="宋体"/>
          <w:b/>
        </w:rPr>
      </w:pPr>
      <w:r>
        <w:rPr>
          <w:rFonts w:hint="eastAsia" w:ascii="宋体" w:hAnsi="宋体" w:eastAsia="宋体" w:cs="宋体"/>
          <w:b/>
        </w:rPr>
        <w:t>2.谈判小组成员应当履行下列义务：</w:t>
      </w:r>
    </w:p>
    <w:p>
      <w:pPr>
        <w:ind w:firstLine="480"/>
        <w:rPr>
          <w:rFonts w:hint="eastAsia" w:ascii="宋体" w:hAnsi="宋体" w:eastAsia="宋体" w:cs="宋体"/>
        </w:rPr>
      </w:pPr>
      <w:r>
        <w:rPr>
          <w:rFonts w:hint="eastAsia" w:ascii="宋体" w:hAnsi="宋体" w:eastAsia="宋体" w:cs="宋体"/>
        </w:rPr>
        <w:t>（1）遵纪守法，客观、公正、廉洁地履行职责；</w:t>
      </w:r>
    </w:p>
    <w:p>
      <w:pPr>
        <w:ind w:firstLine="480"/>
        <w:rPr>
          <w:rFonts w:hint="eastAsia" w:ascii="宋体" w:hAnsi="宋体" w:eastAsia="宋体" w:cs="宋体"/>
        </w:rPr>
      </w:pPr>
      <w:r>
        <w:rPr>
          <w:rFonts w:hint="eastAsia" w:ascii="宋体" w:hAnsi="宋体" w:eastAsia="宋体" w:cs="宋体"/>
        </w:rPr>
        <w:t>（2）根据采购文件的规定独立进行评审，对个人的评审意见承担法律责任；</w:t>
      </w:r>
    </w:p>
    <w:p>
      <w:pPr>
        <w:ind w:firstLine="480"/>
        <w:rPr>
          <w:rFonts w:hint="eastAsia" w:ascii="宋体" w:hAnsi="宋体" w:eastAsia="宋体" w:cs="宋体"/>
        </w:rPr>
      </w:pPr>
      <w:r>
        <w:rPr>
          <w:rFonts w:hint="eastAsia" w:ascii="宋体" w:hAnsi="宋体" w:eastAsia="宋体" w:cs="宋体"/>
        </w:rPr>
        <w:t>（3）参与评审报告的起草；</w:t>
      </w:r>
    </w:p>
    <w:p>
      <w:pPr>
        <w:ind w:firstLine="480"/>
        <w:rPr>
          <w:rFonts w:hint="eastAsia" w:ascii="宋体" w:hAnsi="宋体" w:eastAsia="宋体" w:cs="宋体"/>
        </w:rPr>
      </w:pPr>
      <w:r>
        <w:rPr>
          <w:rFonts w:hint="eastAsia" w:ascii="宋体" w:hAnsi="宋体" w:eastAsia="宋体" w:cs="宋体"/>
        </w:rPr>
        <w:t>（4）配合采购人、采购代理机构答复供应商提出的质疑；</w:t>
      </w:r>
    </w:p>
    <w:p>
      <w:pPr>
        <w:ind w:firstLine="480"/>
        <w:rPr>
          <w:rFonts w:hint="eastAsia" w:ascii="宋体" w:hAnsi="宋体" w:eastAsia="宋体" w:cs="宋体"/>
        </w:rPr>
      </w:pPr>
      <w:r>
        <w:rPr>
          <w:rFonts w:hint="eastAsia" w:ascii="宋体" w:hAnsi="宋体" w:eastAsia="宋体" w:cs="宋体"/>
        </w:rPr>
        <w:t>（5）配合财政部门的投诉处理和监督检查工作。</w:t>
      </w:r>
    </w:p>
    <w:p>
      <w:pPr>
        <w:pStyle w:val="5"/>
        <w:tabs>
          <w:tab w:val="left" w:pos="3402"/>
        </w:tabs>
        <w:spacing w:before="120" w:beforeLines="50" w:afterLines="0"/>
        <w:rPr>
          <w:rFonts w:hint="eastAsia" w:ascii="宋体" w:hAnsi="宋体" w:eastAsia="宋体" w:cs="宋体"/>
        </w:rPr>
      </w:pPr>
      <w:bookmarkStart w:id="66" w:name="_Toc407182680"/>
      <w:bookmarkStart w:id="67" w:name="_Toc3870"/>
      <w:bookmarkStart w:id="68" w:name="_Toc6535"/>
      <w:r>
        <w:rPr>
          <w:rFonts w:hint="eastAsia" w:ascii="宋体" w:hAnsi="宋体" w:eastAsia="宋体" w:cs="宋体"/>
          <w:sz w:val="30"/>
          <w:szCs w:val="30"/>
        </w:rPr>
        <w:t>第六节 发布成交</w:t>
      </w:r>
      <w:bookmarkEnd w:id="66"/>
      <w:r>
        <w:rPr>
          <w:rFonts w:hint="eastAsia" w:ascii="宋体" w:hAnsi="宋体" w:eastAsia="宋体" w:cs="宋体"/>
          <w:sz w:val="30"/>
          <w:szCs w:val="30"/>
        </w:rPr>
        <w:t>结果公告</w:t>
      </w:r>
      <w:bookmarkEnd w:id="67"/>
      <w:bookmarkEnd w:id="68"/>
    </w:p>
    <w:p>
      <w:pPr>
        <w:ind w:firstLine="0" w:firstLineChars="0"/>
        <w:rPr>
          <w:rStyle w:val="22"/>
          <w:rFonts w:hint="eastAsia" w:ascii="宋体" w:hAnsi="宋体" w:eastAsia="宋体" w:cs="宋体"/>
        </w:rPr>
      </w:pPr>
      <w:r>
        <w:rPr>
          <w:rStyle w:val="22"/>
          <w:rFonts w:hint="eastAsia" w:ascii="宋体" w:hAnsi="宋体" w:eastAsia="宋体" w:cs="宋体"/>
        </w:rPr>
        <w:t>一、公告发布媒体</w:t>
      </w:r>
    </w:p>
    <w:p>
      <w:pPr>
        <w:ind w:firstLine="444" w:firstLineChars="202"/>
        <w:rPr>
          <w:rFonts w:hint="eastAsia" w:ascii="宋体" w:hAnsi="宋体" w:eastAsia="宋体" w:cs="宋体"/>
          <w:color w:val="FF0000"/>
          <w:highlight w:val="green"/>
          <w:lang w:eastAsia="zh-CN"/>
        </w:rPr>
      </w:pPr>
      <w:r>
        <w:rPr>
          <w:rFonts w:hint="eastAsia" w:cs="宋体"/>
          <w:color w:val="auto"/>
          <w:highlight w:val="none"/>
          <w:lang w:eastAsia="zh-CN"/>
        </w:rPr>
        <w:t>遵义市第一人民医院官网</w:t>
      </w:r>
    </w:p>
    <w:p>
      <w:pPr>
        <w:ind w:firstLine="450" w:firstLineChars="205"/>
        <w:rPr>
          <w:rFonts w:hint="eastAsia" w:ascii="宋体" w:hAnsi="宋体" w:eastAsia="宋体" w:cs="宋体"/>
        </w:rPr>
      </w:pPr>
      <w:r>
        <w:rPr>
          <w:rFonts w:hint="eastAsia" w:cs="宋体"/>
          <w:lang w:eastAsia="zh-CN"/>
        </w:rPr>
        <w:t>采购人</w:t>
      </w:r>
      <w:r>
        <w:rPr>
          <w:rFonts w:hint="eastAsia" w:ascii="宋体" w:hAnsi="宋体" w:eastAsia="宋体" w:cs="宋体"/>
        </w:rPr>
        <w:t>根据评审报告将成交候选人推荐排序及相关评标结果进行公告。供应商可在</w:t>
      </w:r>
      <w:r>
        <w:rPr>
          <w:rFonts w:hint="eastAsia" w:cs="宋体"/>
          <w:lang w:eastAsia="zh-CN"/>
        </w:rPr>
        <w:t>本项目谈判公告同一网站</w:t>
      </w:r>
      <w:r>
        <w:rPr>
          <w:rFonts w:hint="eastAsia" w:ascii="宋体" w:hAnsi="宋体" w:eastAsia="宋体" w:cs="宋体"/>
        </w:rPr>
        <w:t>查询评标结果信息。</w:t>
      </w:r>
    </w:p>
    <w:p>
      <w:pPr>
        <w:ind w:firstLine="450" w:firstLineChars="205"/>
        <w:rPr>
          <w:rFonts w:hint="eastAsia" w:ascii="宋体" w:hAnsi="宋体" w:eastAsia="宋体" w:cs="宋体"/>
        </w:rPr>
      </w:pPr>
      <w:r>
        <w:rPr>
          <w:rFonts w:hint="eastAsia" w:ascii="宋体" w:hAnsi="宋体" w:eastAsia="宋体" w:cs="宋体"/>
        </w:rPr>
        <w:t>采购代理机构应当自评审结束之日起2个工作日内将评审报告送交采购人。采购人应当自收到评审报告之日起</w:t>
      </w:r>
      <w:r>
        <w:rPr>
          <w:rFonts w:hint="eastAsia" w:ascii="宋体" w:hAnsi="宋体" w:eastAsia="宋体" w:cs="宋体"/>
          <w:lang w:val="en-US" w:eastAsia="zh-CN"/>
        </w:rPr>
        <w:t>5</w:t>
      </w:r>
      <w:r>
        <w:rPr>
          <w:rFonts w:hint="eastAsia" w:ascii="宋体" w:hAnsi="宋体" w:eastAsia="宋体" w:cs="宋体"/>
        </w:rPr>
        <w:t>个工作日内在评审报告推荐的中标或者成交候选人中按顺序确定中标或者成交供应商。采购人或者采购代理机构应当自中标、成交供应商确定之日起2个工作日内，发出中标、成交通知书。中标通知书对采购人和谈判成交供应商具有同等法律效力。中标通知书发出后，采购人改变中标结果，或者谈判成交供应商放弃中标，应当承担相应的法律责任。</w:t>
      </w:r>
    </w:p>
    <w:p>
      <w:pPr>
        <w:ind w:firstLine="0" w:firstLineChars="0"/>
        <w:rPr>
          <w:rFonts w:hint="eastAsia" w:ascii="宋体" w:hAnsi="宋体" w:eastAsia="宋体" w:cs="宋体"/>
        </w:rPr>
      </w:pPr>
      <w:r>
        <w:rPr>
          <w:rFonts w:hint="eastAsia" w:ascii="宋体" w:hAnsi="宋体" w:eastAsia="宋体" w:cs="宋体"/>
        </w:rPr>
        <w:t>二、政府采购活动的质疑投诉</w:t>
      </w:r>
    </w:p>
    <w:p>
      <w:pPr>
        <w:ind w:firstLine="450" w:firstLineChars="205"/>
        <w:rPr>
          <w:rFonts w:hint="eastAsia" w:ascii="宋体" w:hAnsi="宋体" w:eastAsia="宋体" w:cs="宋体"/>
        </w:rPr>
      </w:pPr>
      <w:r>
        <w:rPr>
          <w:rFonts w:hint="eastAsia" w:ascii="宋体" w:hAnsi="宋体" w:eastAsia="宋体" w:cs="宋体"/>
        </w:rPr>
        <w:t>（一）质疑</w:t>
      </w:r>
    </w:p>
    <w:p>
      <w:pPr>
        <w:ind w:firstLine="480"/>
        <w:rPr>
          <w:rFonts w:hint="eastAsia" w:ascii="宋体" w:hAnsi="宋体" w:eastAsia="宋体" w:cs="宋体"/>
        </w:rPr>
      </w:pPr>
      <w:r>
        <w:rPr>
          <w:rFonts w:hint="eastAsia" w:ascii="宋体" w:hAnsi="宋体" w:eastAsia="宋体" w:cs="宋体"/>
        </w:rPr>
        <w:t>供应商认为采购文件、采购过程和中标、成交结果使自己的权益受到损害的，可以在知道或者应知其权益受到损害之日起七个工作日内，以书面形式向采购人提出质疑。</w:t>
      </w:r>
      <w:r>
        <w:rPr>
          <w:rFonts w:hint="eastAsia" w:ascii="宋体" w:hAnsi="宋体" w:eastAsia="宋体" w:cs="宋体"/>
          <w:b/>
        </w:rPr>
        <w:t>（政府采购法第五十二条规定的供应商应知其权益受到损害之日，是指：1.对可以质疑的采购文件提出质疑的，为收到采购文件之日或者采购文件公告期限届满之日；2.对采购过程提出质疑的，为各采购程序环节结束之日；3.对中标或者成交结果提出质疑的，为中标或者成交结果公告期限届满之日。</w:t>
      </w:r>
      <w:r>
        <w:rPr>
          <w:rFonts w:hint="eastAsia" w:ascii="宋体" w:hAnsi="宋体" w:eastAsia="宋体" w:cs="宋体"/>
        </w:rPr>
        <w:t>）</w:t>
      </w:r>
    </w:p>
    <w:p>
      <w:pPr>
        <w:ind w:firstLine="450" w:firstLineChars="205"/>
        <w:rPr>
          <w:rFonts w:hint="eastAsia" w:ascii="宋体" w:hAnsi="宋体" w:eastAsia="宋体" w:cs="宋体"/>
        </w:rPr>
      </w:pPr>
      <w:r>
        <w:rPr>
          <w:rFonts w:hint="eastAsia" w:ascii="宋体" w:hAnsi="宋体" w:eastAsia="宋体" w:cs="宋体"/>
        </w:rPr>
        <w:t>（二）受理条件</w:t>
      </w:r>
    </w:p>
    <w:p>
      <w:pPr>
        <w:ind w:firstLine="450" w:firstLineChars="205"/>
        <w:rPr>
          <w:rFonts w:hint="eastAsia" w:ascii="宋体" w:hAnsi="宋体" w:eastAsia="宋体" w:cs="宋体"/>
        </w:rPr>
      </w:pPr>
      <w:r>
        <w:rPr>
          <w:rFonts w:hint="eastAsia" w:ascii="宋体" w:hAnsi="宋体" w:eastAsia="宋体" w:cs="宋体"/>
        </w:rPr>
        <w:t>1、供应商所提出质疑，必需有认为采购文件、采购过程、中标和成交结果等使自己的利益受到损害的事实和依据，对与采购活动无关的供应商或者没有提出使自己的利益受到损害的事实和依据的质疑，可不予受理;</w:t>
      </w:r>
    </w:p>
    <w:p>
      <w:pPr>
        <w:ind w:firstLine="450" w:firstLineChars="205"/>
        <w:rPr>
          <w:rFonts w:hint="eastAsia" w:ascii="宋体" w:hAnsi="宋体" w:eastAsia="宋体" w:cs="宋体"/>
        </w:rPr>
      </w:pPr>
      <w:r>
        <w:rPr>
          <w:rFonts w:hint="eastAsia" w:ascii="宋体" w:hAnsi="宋体" w:eastAsia="宋体" w:cs="宋体"/>
        </w:rPr>
        <w:t>2、质疑必需以书面形式提出并署名，质疑人为法人或其他组织的，质疑书应当加盖质疑单位公章，以口头形式提出的，可不予受理;</w:t>
      </w:r>
    </w:p>
    <w:p>
      <w:pPr>
        <w:ind w:firstLine="450" w:firstLineChars="205"/>
        <w:rPr>
          <w:rFonts w:hint="eastAsia" w:ascii="宋体" w:hAnsi="宋体" w:eastAsia="宋体" w:cs="宋体"/>
        </w:rPr>
      </w:pPr>
      <w:r>
        <w:rPr>
          <w:rFonts w:hint="eastAsia" w:ascii="宋体" w:hAnsi="宋体" w:eastAsia="宋体" w:cs="宋体"/>
        </w:rPr>
        <w:t>3、在法定时间内提出质疑。供应商在认为采购过程、中标和成交结果等使自己的利益受到损害后的七个工作日内提出质疑;</w:t>
      </w:r>
    </w:p>
    <w:p>
      <w:pPr>
        <w:ind w:firstLine="450" w:firstLineChars="205"/>
        <w:rPr>
          <w:rFonts w:hint="eastAsia" w:ascii="宋体" w:hAnsi="宋体" w:eastAsia="宋体" w:cs="宋体"/>
        </w:rPr>
      </w:pPr>
      <w:r>
        <w:rPr>
          <w:rFonts w:hint="eastAsia" w:ascii="宋体" w:hAnsi="宋体" w:eastAsia="宋体" w:cs="宋体"/>
        </w:rPr>
        <w:t>（三）质疑具体要求及注意事项：</w:t>
      </w:r>
    </w:p>
    <w:p>
      <w:pPr>
        <w:ind w:firstLine="450" w:firstLineChars="205"/>
        <w:rPr>
          <w:rFonts w:hint="eastAsia" w:ascii="宋体" w:hAnsi="宋体" w:eastAsia="宋体" w:cs="宋体"/>
        </w:rPr>
      </w:pPr>
      <w:r>
        <w:rPr>
          <w:rFonts w:hint="eastAsia" w:ascii="宋体" w:hAnsi="宋体" w:eastAsia="宋体" w:cs="宋体"/>
        </w:rPr>
        <w:t>1、质疑文件递交要求：质疑须以书面形式提出，列明质疑事项及相关依据，联系人、联系电话、传真、详细地址、邮编等基本信息。质疑函一式两份，加盖公章后，一份送本项目代理机构，一份送采购人处，项目代理机构或采购人收悉质疑函后及时告知公共资源交易中心。</w:t>
      </w:r>
    </w:p>
    <w:p>
      <w:pPr>
        <w:ind w:firstLine="450" w:firstLineChars="205"/>
        <w:rPr>
          <w:rFonts w:hint="eastAsia" w:ascii="宋体" w:hAnsi="宋体" w:eastAsia="宋体" w:cs="宋体"/>
        </w:rPr>
      </w:pPr>
      <w:r>
        <w:rPr>
          <w:rFonts w:hint="eastAsia" w:ascii="宋体" w:hAnsi="宋体" w:eastAsia="宋体" w:cs="宋体"/>
        </w:rPr>
        <w:t>2、质疑文件递交地点：</w:t>
      </w:r>
    </w:p>
    <w:p>
      <w:pPr>
        <w:ind w:firstLine="781" w:firstLineChars="355"/>
        <w:rPr>
          <w:rFonts w:hint="eastAsia" w:ascii="宋体" w:hAnsi="宋体" w:eastAsia="宋体" w:cs="宋体"/>
          <w:highlight w:val="none"/>
        </w:rPr>
      </w:pPr>
      <w:r>
        <w:rPr>
          <w:rFonts w:hint="eastAsia" w:ascii="宋体" w:hAnsi="宋体" w:eastAsia="宋体" w:cs="宋体"/>
          <w:highlight w:val="none"/>
        </w:rPr>
        <w:t>代理机构：</w:t>
      </w:r>
      <w:r>
        <w:rPr>
          <w:rFonts w:hint="eastAsia" w:cs="宋体"/>
          <w:highlight w:val="none"/>
          <w:lang w:val="en-US" w:eastAsia="zh-CN"/>
        </w:rPr>
        <w:t>天马盛鼎项目管理有限公司</w:t>
      </w:r>
    </w:p>
    <w:p>
      <w:pPr>
        <w:ind w:firstLine="781" w:firstLineChars="355"/>
        <w:rPr>
          <w:rFonts w:hint="default" w:ascii="宋体" w:hAnsi="宋体" w:eastAsia="宋体" w:cs="宋体"/>
          <w:highlight w:val="none"/>
          <w:lang w:val="en-US" w:eastAsia="zh-CN"/>
        </w:rPr>
      </w:pPr>
      <w:r>
        <w:rPr>
          <w:rFonts w:hint="eastAsia" w:ascii="宋体" w:hAnsi="宋体" w:eastAsia="宋体" w:cs="宋体"/>
          <w:highlight w:val="none"/>
        </w:rPr>
        <w:t>详细地址：</w:t>
      </w:r>
      <w:r>
        <w:rPr>
          <w:rFonts w:hint="eastAsia" w:cs="宋体"/>
          <w:highlight w:val="none"/>
          <w:lang w:val="en-US" w:eastAsia="zh-CN"/>
        </w:rPr>
        <w:t>遵义市汇川区天津路水榭花都D栋23-1</w:t>
      </w:r>
    </w:p>
    <w:p>
      <w:pPr>
        <w:ind w:firstLine="781" w:firstLineChars="355"/>
        <w:rPr>
          <w:rFonts w:hint="default" w:ascii="宋体" w:hAnsi="宋体" w:eastAsia="宋体" w:cs="宋体"/>
          <w:highlight w:val="none"/>
          <w:lang w:val="en-US" w:eastAsia="zh-CN"/>
        </w:rPr>
      </w:pPr>
      <w:r>
        <w:rPr>
          <w:rFonts w:hint="eastAsia" w:ascii="宋体" w:hAnsi="宋体" w:eastAsia="宋体" w:cs="宋体"/>
          <w:highlight w:val="none"/>
        </w:rPr>
        <w:t>联 系 人：</w:t>
      </w:r>
      <w:r>
        <w:rPr>
          <w:rFonts w:hint="eastAsia" w:cs="宋体"/>
          <w:highlight w:val="none"/>
          <w:lang w:val="en-US" w:eastAsia="zh-CN"/>
        </w:rPr>
        <w:t>倪萍</w:t>
      </w:r>
      <w:r>
        <w:rPr>
          <w:rFonts w:hint="eastAsia" w:ascii="宋体" w:hAnsi="宋体" w:eastAsia="宋体" w:cs="宋体"/>
          <w:highlight w:val="none"/>
        </w:rPr>
        <w:t xml:space="preserve">      联系电话：</w:t>
      </w:r>
      <w:r>
        <w:rPr>
          <w:rFonts w:hint="eastAsia" w:cs="宋体"/>
          <w:highlight w:val="none"/>
          <w:lang w:val="en-US" w:eastAsia="zh-CN"/>
        </w:rPr>
        <w:t>18984958808</w:t>
      </w:r>
    </w:p>
    <w:p>
      <w:pPr>
        <w:ind w:firstLine="450" w:firstLineChars="205"/>
        <w:rPr>
          <w:rFonts w:hint="eastAsia" w:ascii="宋体" w:hAnsi="宋体" w:eastAsia="宋体" w:cs="宋体"/>
          <w:b/>
        </w:rPr>
      </w:pPr>
      <w:r>
        <w:rPr>
          <w:rFonts w:hint="eastAsia" w:ascii="宋体" w:hAnsi="宋体" w:eastAsia="宋体" w:cs="宋体"/>
          <w:color w:val="auto"/>
        </w:rPr>
        <w:t>3、竞争性谈判</w:t>
      </w:r>
      <w:r>
        <w:rPr>
          <w:rFonts w:hint="eastAsia" w:cs="宋体"/>
          <w:color w:val="auto"/>
          <w:lang w:eastAsia="zh-CN"/>
        </w:rPr>
        <w:t>质疑</w:t>
      </w:r>
      <w:r>
        <w:rPr>
          <w:rFonts w:hint="eastAsia" w:ascii="宋体" w:hAnsi="宋体" w:eastAsia="宋体" w:cs="宋体"/>
          <w:color w:val="auto"/>
        </w:rPr>
        <w:t>的时间</w:t>
      </w:r>
      <w:r>
        <w:rPr>
          <w:rFonts w:hint="eastAsia" w:cs="宋体"/>
          <w:color w:val="auto"/>
          <w:lang w:eastAsia="zh-CN"/>
        </w:rPr>
        <w:t>：</w:t>
      </w:r>
      <w:r>
        <w:rPr>
          <w:rFonts w:hint="eastAsia" w:ascii="宋体" w:hAnsi="宋体" w:eastAsia="宋体" w:cs="宋体"/>
          <w:color w:val="auto"/>
        </w:rPr>
        <w:t>供应商对采购文件质疑的截止时间为：供应商</w:t>
      </w:r>
      <w:r>
        <w:rPr>
          <w:rFonts w:hint="eastAsia" w:cs="宋体"/>
          <w:color w:val="auto"/>
          <w:lang w:eastAsia="zh-CN"/>
        </w:rPr>
        <w:t>获取谈判</w:t>
      </w:r>
      <w:r>
        <w:rPr>
          <w:rFonts w:hint="eastAsia" w:ascii="宋体" w:hAnsi="宋体" w:eastAsia="宋体" w:cs="宋体"/>
          <w:color w:val="auto"/>
        </w:rPr>
        <w:t>文件之日起</w:t>
      </w:r>
      <w:r>
        <w:rPr>
          <w:rFonts w:hint="eastAsia" w:cs="宋体"/>
          <w:color w:val="auto"/>
          <w:u w:val="single"/>
          <w:lang w:val="en-US" w:eastAsia="zh-CN"/>
        </w:rPr>
        <w:t xml:space="preserve"> 3 </w:t>
      </w:r>
      <w:r>
        <w:rPr>
          <w:rFonts w:hint="eastAsia" w:ascii="宋体" w:hAnsi="宋体" w:eastAsia="宋体" w:cs="宋体"/>
          <w:color w:val="auto"/>
        </w:rPr>
        <w:t>个工作日内（投标截止时间</w:t>
      </w:r>
      <w:r>
        <w:rPr>
          <w:rFonts w:hint="eastAsia" w:cs="宋体"/>
          <w:color w:val="auto"/>
          <w:lang w:val="en-US" w:eastAsia="zh-CN"/>
        </w:rPr>
        <w:t>1个工作日</w:t>
      </w:r>
      <w:r>
        <w:rPr>
          <w:rFonts w:hint="eastAsia" w:ascii="宋体" w:hAnsi="宋体" w:eastAsia="宋体" w:cs="宋体"/>
          <w:color w:val="auto"/>
        </w:rPr>
        <w:t>之前）</w:t>
      </w:r>
      <w:r>
        <w:rPr>
          <w:rFonts w:hint="eastAsia" w:ascii="宋体" w:hAnsi="宋体" w:eastAsia="宋体" w:cs="宋体"/>
        </w:rPr>
        <w:t>。</w:t>
      </w:r>
      <w:r>
        <w:rPr>
          <w:rFonts w:hint="eastAsia" w:ascii="宋体" w:hAnsi="宋体" w:eastAsia="宋体" w:cs="宋体"/>
          <w:b/>
        </w:rPr>
        <w:t>供应商提供书面质疑文件的同时，</w:t>
      </w:r>
      <w:r>
        <w:rPr>
          <w:rFonts w:hint="eastAsia" w:cs="宋体"/>
          <w:b/>
          <w:lang w:eastAsia="zh-CN"/>
        </w:rPr>
        <w:t>应</w:t>
      </w:r>
      <w:r>
        <w:rPr>
          <w:rFonts w:hint="eastAsia" w:ascii="宋体" w:hAnsi="宋体" w:eastAsia="宋体" w:cs="宋体"/>
          <w:b/>
        </w:rPr>
        <w:t>向采购人或采购代理机构出示文件购买采购文件凭证的复印件并加盖公章。</w:t>
      </w:r>
    </w:p>
    <w:p>
      <w:pPr>
        <w:ind w:firstLine="450" w:firstLineChars="205"/>
        <w:rPr>
          <w:rFonts w:hint="eastAsia" w:ascii="宋体" w:hAnsi="宋体" w:eastAsia="宋体" w:cs="宋体"/>
        </w:rPr>
      </w:pPr>
      <w:r>
        <w:rPr>
          <w:rFonts w:hint="eastAsia" w:ascii="宋体" w:hAnsi="宋体" w:eastAsia="宋体" w:cs="宋体"/>
        </w:rPr>
        <w:t>（四）质疑答复：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ind w:firstLine="450" w:firstLineChars="205"/>
        <w:rPr>
          <w:rFonts w:hint="eastAsia" w:ascii="宋体" w:hAnsi="宋体" w:eastAsia="宋体" w:cs="宋体"/>
        </w:rPr>
      </w:pPr>
      <w:r>
        <w:rPr>
          <w:rFonts w:hint="eastAsia" w:ascii="宋体" w:hAnsi="宋体" w:eastAsia="宋体" w:cs="宋体"/>
        </w:rPr>
        <w:t>（五）提出质疑的供应商对采购人或代理机构的答复不满意或采购人、采购代理机构在规定的时间内未作出答复的，可在收到答复之日起或答复期满后十五个工作日内向采购人同级政府采购监督部门投诉。</w:t>
      </w:r>
    </w:p>
    <w:p>
      <w:pPr>
        <w:pStyle w:val="5"/>
        <w:tabs>
          <w:tab w:val="left" w:pos="3402"/>
        </w:tabs>
        <w:spacing w:before="120" w:beforeLines="50" w:afterLines="0"/>
        <w:rPr>
          <w:rFonts w:hint="eastAsia" w:ascii="宋体" w:hAnsi="宋体" w:eastAsia="宋体" w:cs="宋体"/>
        </w:rPr>
      </w:pPr>
      <w:bookmarkStart w:id="69" w:name="_Toc407182681"/>
      <w:bookmarkStart w:id="70" w:name="_Toc1"/>
      <w:bookmarkStart w:id="71" w:name="_Toc30506"/>
      <w:r>
        <w:rPr>
          <w:rFonts w:hint="eastAsia" w:ascii="宋体" w:hAnsi="宋体" w:eastAsia="宋体" w:cs="宋体"/>
          <w:sz w:val="30"/>
          <w:szCs w:val="30"/>
        </w:rPr>
        <w:t>第七节 支付代理服务费</w:t>
      </w:r>
      <w:bookmarkEnd w:id="69"/>
      <w:bookmarkEnd w:id="70"/>
      <w:bookmarkEnd w:id="71"/>
    </w:p>
    <w:p>
      <w:pPr>
        <w:ind w:firstLine="0" w:firstLineChars="0"/>
        <w:rPr>
          <w:rFonts w:hint="eastAsia" w:ascii="宋体" w:hAnsi="宋体" w:eastAsia="宋体" w:cs="宋体"/>
        </w:rPr>
      </w:pPr>
      <w:r>
        <w:rPr>
          <w:rFonts w:hint="eastAsia" w:ascii="宋体" w:hAnsi="宋体" w:eastAsia="宋体" w:cs="宋体"/>
        </w:rPr>
        <w:t>一、收费标准</w:t>
      </w:r>
    </w:p>
    <w:p>
      <w:pPr>
        <w:ind w:firstLine="450" w:firstLineChars="205"/>
        <w:rPr>
          <w:rFonts w:hint="eastAsia" w:ascii="宋体" w:hAnsi="宋体" w:eastAsia="宋体" w:cs="宋体"/>
        </w:rPr>
      </w:pPr>
      <w:r>
        <w:rPr>
          <w:rFonts w:hint="eastAsia" w:ascii="宋体" w:hAnsi="宋体" w:eastAsia="宋体" w:cs="宋体"/>
        </w:rPr>
        <w:t>详见供应商须知</w:t>
      </w:r>
    </w:p>
    <w:p>
      <w:pPr>
        <w:spacing w:before="120" w:beforeLines="50"/>
        <w:ind w:firstLine="0" w:firstLineChars="0"/>
        <w:rPr>
          <w:rStyle w:val="22"/>
          <w:rFonts w:hint="eastAsia" w:ascii="宋体" w:hAnsi="宋体" w:eastAsia="宋体" w:cs="宋体"/>
        </w:rPr>
      </w:pPr>
      <w:r>
        <w:rPr>
          <w:rStyle w:val="22"/>
          <w:rFonts w:hint="eastAsia" w:ascii="宋体" w:hAnsi="宋体" w:eastAsia="宋体" w:cs="宋体"/>
        </w:rPr>
        <w:t>二、支付方式</w:t>
      </w:r>
    </w:p>
    <w:p>
      <w:pPr>
        <w:ind w:firstLine="480"/>
        <w:rPr>
          <w:rFonts w:hint="eastAsia" w:ascii="宋体" w:hAnsi="宋体" w:eastAsia="宋体" w:cs="宋体"/>
        </w:rPr>
      </w:pPr>
      <w:r>
        <w:rPr>
          <w:rFonts w:hint="eastAsia" w:ascii="宋体" w:hAnsi="宋体" w:eastAsia="宋体" w:cs="宋体"/>
        </w:rPr>
        <w:t>成交供应商在收到成交通知书后向代理机构支付代理服务费。代理服务费可采取现金、银行汇款、电汇款等代理机构认可的方式进行支付。</w:t>
      </w:r>
    </w:p>
    <w:p>
      <w:pPr>
        <w:pStyle w:val="5"/>
        <w:tabs>
          <w:tab w:val="left" w:pos="3402"/>
        </w:tabs>
        <w:spacing w:before="120" w:beforeLines="50" w:afterLines="0"/>
        <w:rPr>
          <w:rFonts w:hint="eastAsia" w:ascii="宋体" w:hAnsi="宋体" w:eastAsia="宋体" w:cs="宋体"/>
        </w:rPr>
      </w:pPr>
      <w:bookmarkStart w:id="72" w:name="_Toc25716"/>
      <w:bookmarkStart w:id="73" w:name="_Toc16738"/>
      <w:r>
        <w:rPr>
          <w:rFonts w:hint="eastAsia" w:ascii="宋体" w:hAnsi="宋体" w:eastAsia="宋体" w:cs="宋体"/>
          <w:sz w:val="30"/>
          <w:szCs w:val="30"/>
        </w:rPr>
        <w:t>第八节 政府采购合同签订、备案及公告</w:t>
      </w:r>
      <w:bookmarkEnd w:id="72"/>
      <w:bookmarkEnd w:id="73"/>
    </w:p>
    <w:p>
      <w:pPr>
        <w:spacing w:before="120" w:beforeLines="50" w:after="120" w:afterLines="50" w:line="240" w:lineRule="auto"/>
        <w:ind w:firstLine="0" w:firstLineChars="0"/>
        <w:rPr>
          <w:rFonts w:hint="eastAsia" w:ascii="宋体" w:hAnsi="宋体" w:eastAsia="宋体" w:cs="宋体"/>
        </w:rPr>
      </w:pPr>
      <w:r>
        <w:rPr>
          <w:rFonts w:hint="eastAsia" w:ascii="宋体" w:hAnsi="宋体" w:eastAsia="宋体" w:cs="宋体"/>
        </w:rPr>
        <w:t>一、签订、备案及公告时间</w:t>
      </w:r>
    </w:p>
    <w:p>
      <w:pPr>
        <w:ind w:firstLine="480"/>
        <w:rPr>
          <w:rFonts w:hint="eastAsia" w:ascii="宋体" w:hAnsi="宋体" w:eastAsia="宋体" w:cs="宋体"/>
          <w:color w:val="auto"/>
        </w:rPr>
      </w:pPr>
      <w:r>
        <w:rPr>
          <w:rFonts w:hint="eastAsia" w:ascii="宋体" w:hAnsi="宋体" w:eastAsia="宋体" w:cs="宋体"/>
          <w:color w:val="auto"/>
        </w:rPr>
        <w:t>采购人与成交供应商应当在成交通知书发出之日起三十日内，按照采购文件确定的事项签订</w:t>
      </w:r>
      <w:r>
        <w:rPr>
          <w:rFonts w:hint="eastAsia" w:cs="宋体"/>
          <w:color w:val="auto"/>
          <w:lang w:eastAsia="zh-CN"/>
        </w:rPr>
        <w:t>政府</w:t>
      </w:r>
      <w:r>
        <w:rPr>
          <w:rFonts w:hint="eastAsia" w:ascii="宋体" w:hAnsi="宋体" w:eastAsia="宋体" w:cs="宋体"/>
          <w:color w:val="auto"/>
        </w:rPr>
        <w:t>采购合同。</w:t>
      </w:r>
    </w:p>
    <w:p>
      <w:pPr>
        <w:ind w:firstLine="480"/>
        <w:rPr>
          <w:rFonts w:hint="eastAsia" w:ascii="宋体" w:hAnsi="宋体" w:eastAsia="宋体" w:cs="宋体"/>
          <w:color w:val="auto"/>
          <w:lang w:eastAsia="zh-CN"/>
        </w:rPr>
      </w:pPr>
      <w:r>
        <w:rPr>
          <w:rFonts w:hint="eastAsia" w:ascii="宋体" w:hAnsi="宋体" w:eastAsia="宋体" w:cs="宋体"/>
          <w:color w:val="auto"/>
        </w:rPr>
        <w:t>成交供应商应当自政府采购合同签订之日起2个工作日内，由代理机构在</w:t>
      </w:r>
      <w:r>
        <w:rPr>
          <w:rFonts w:hint="eastAsia" w:cs="宋体"/>
          <w:color w:val="auto"/>
          <w:lang w:eastAsia="zh-CN"/>
        </w:rPr>
        <w:t>相关</w:t>
      </w:r>
      <w:r>
        <w:rPr>
          <w:rFonts w:hint="eastAsia" w:ascii="宋体" w:hAnsi="宋体" w:eastAsia="宋体" w:cs="宋体"/>
          <w:color w:val="auto"/>
        </w:rPr>
        <w:t>网</w:t>
      </w:r>
      <w:r>
        <w:rPr>
          <w:rFonts w:hint="eastAsia" w:cs="宋体"/>
          <w:color w:val="auto"/>
          <w:lang w:eastAsia="zh-CN"/>
        </w:rPr>
        <w:t>站</w:t>
      </w:r>
      <w:r>
        <w:rPr>
          <w:rFonts w:hint="eastAsia" w:ascii="宋体" w:hAnsi="宋体" w:eastAsia="宋体" w:cs="宋体"/>
          <w:color w:val="auto"/>
        </w:rPr>
        <w:t>进行公告。</w:t>
      </w:r>
      <w:r>
        <w:rPr>
          <w:rFonts w:hint="eastAsia" w:ascii="宋体" w:hAnsi="宋体" w:eastAsia="宋体" w:cs="宋体"/>
          <w:color w:val="auto"/>
          <w:lang w:eastAsia="zh-CN"/>
        </w:rPr>
        <w:t>或由采购人将</w:t>
      </w:r>
      <w:r>
        <w:rPr>
          <w:rFonts w:hint="eastAsia" w:ascii="宋体" w:hAnsi="宋体" w:eastAsia="宋体" w:cs="宋体"/>
          <w:color w:val="auto"/>
        </w:rPr>
        <w:t>政府采购合同彩色扫描件发送</w:t>
      </w:r>
      <w:r>
        <w:rPr>
          <w:rFonts w:hint="eastAsia" w:ascii="宋体" w:hAnsi="宋体" w:eastAsia="宋体" w:cs="宋体"/>
          <w:color w:val="auto"/>
          <w:lang w:eastAsia="zh-CN"/>
        </w:rPr>
        <w:t>。</w:t>
      </w:r>
    </w:p>
    <w:p>
      <w:pPr>
        <w:ind w:firstLine="480"/>
        <w:rPr>
          <w:rFonts w:hint="eastAsia" w:ascii="宋体" w:hAnsi="宋体" w:eastAsia="宋体" w:cs="宋体"/>
          <w:color w:val="auto"/>
        </w:rPr>
      </w:pPr>
      <w:r>
        <w:rPr>
          <w:rFonts w:hint="eastAsia" w:ascii="宋体" w:hAnsi="宋体" w:eastAsia="宋体" w:cs="宋体"/>
          <w:color w:val="auto"/>
        </w:rPr>
        <w:t>成交供应商拒绝与采购人签订合同的，采购人可以按照评审报告推荐的成交候选人名单排序，确定下一候选人为成交供应商，也可以重新开展</w:t>
      </w:r>
      <w:r>
        <w:rPr>
          <w:rFonts w:hint="eastAsia" w:cs="宋体"/>
          <w:color w:val="auto"/>
          <w:lang w:eastAsia="zh-CN"/>
        </w:rPr>
        <w:t>谈判</w:t>
      </w:r>
      <w:r>
        <w:rPr>
          <w:rFonts w:hint="eastAsia" w:ascii="宋体" w:hAnsi="宋体" w:eastAsia="宋体" w:cs="宋体"/>
          <w:color w:val="auto"/>
        </w:rPr>
        <w:t>活动。</w:t>
      </w:r>
    </w:p>
    <w:p>
      <w:pPr>
        <w:spacing w:before="120" w:beforeLines="50"/>
        <w:ind w:firstLine="0" w:firstLineChars="0"/>
        <w:rPr>
          <w:rStyle w:val="22"/>
          <w:rFonts w:hint="eastAsia" w:ascii="宋体" w:hAnsi="宋体" w:eastAsia="宋体" w:cs="宋体"/>
        </w:rPr>
      </w:pPr>
      <w:r>
        <w:rPr>
          <w:rStyle w:val="22"/>
          <w:rFonts w:hint="eastAsia" w:ascii="宋体" w:hAnsi="宋体" w:eastAsia="宋体" w:cs="宋体"/>
        </w:rPr>
        <w:t>二、合同内容</w:t>
      </w:r>
    </w:p>
    <w:p>
      <w:pPr>
        <w:ind w:firstLine="480"/>
        <w:rPr>
          <w:rFonts w:hint="eastAsia" w:ascii="宋体" w:hAnsi="宋体" w:eastAsia="宋体" w:cs="宋体"/>
        </w:rPr>
      </w:pPr>
      <w:r>
        <w:rPr>
          <w:rFonts w:hint="eastAsia" w:ascii="宋体" w:hAnsi="宋体" w:eastAsia="宋体" w:cs="宋体"/>
        </w:rPr>
        <w:t>本项目拟签订的政府采购合同</w:t>
      </w:r>
      <w:r>
        <w:rPr>
          <w:rFonts w:hint="eastAsia" w:ascii="宋体" w:hAnsi="宋体" w:eastAsia="宋体" w:cs="宋体"/>
          <w:lang w:eastAsia="zh-CN"/>
        </w:rPr>
        <w:t>参考</w:t>
      </w:r>
      <w:r>
        <w:rPr>
          <w:rFonts w:hint="eastAsia" w:ascii="宋体" w:hAnsi="宋体" w:eastAsia="宋体" w:cs="宋体"/>
        </w:rPr>
        <w:t>第五章有关内容</w:t>
      </w:r>
      <w:r>
        <w:rPr>
          <w:rFonts w:hint="eastAsia" w:ascii="宋体" w:hAnsi="宋体" w:eastAsia="宋体" w:cs="宋体"/>
          <w:lang w:val="en-US" w:eastAsia="zh-CN"/>
        </w:rPr>
        <w:t>,具体合同内容以响应文件和中标供应商与采购人协商为准。合同内容不得偏离采购文件与响应文件实质内容</w:t>
      </w:r>
      <w:r>
        <w:rPr>
          <w:rFonts w:hint="eastAsia" w:ascii="宋体" w:hAnsi="宋体" w:eastAsia="宋体" w:cs="宋体"/>
        </w:rPr>
        <w:t>及谈判过程中有关澄清文件内容签订政府采购合同。</w:t>
      </w:r>
    </w:p>
    <w:p>
      <w:pPr>
        <w:pStyle w:val="5"/>
        <w:tabs>
          <w:tab w:val="left" w:pos="3402"/>
        </w:tabs>
        <w:spacing w:before="120" w:beforeLines="50" w:afterLines="0"/>
        <w:rPr>
          <w:rFonts w:hint="eastAsia" w:ascii="宋体" w:hAnsi="宋体" w:eastAsia="宋体" w:cs="宋体"/>
        </w:rPr>
      </w:pPr>
      <w:bookmarkStart w:id="74" w:name="_Toc28752"/>
      <w:bookmarkStart w:id="75" w:name="_Toc407182683"/>
      <w:bookmarkStart w:id="76" w:name="_Toc27881"/>
      <w:r>
        <w:rPr>
          <w:rFonts w:hint="eastAsia" w:ascii="宋体" w:hAnsi="宋体" w:eastAsia="宋体" w:cs="宋体"/>
          <w:sz w:val="30"/>
          <w:szCs w:val="30"/>
        </w:rPr>
        <w:t>第九节   退还竞标保证金</w:t>
      </w:r>
      <w:bookmarkEnd w:id="74"/>
      <w:bookmarkEnd w:id="75"/>
      <w:bookmarkEnd w:id="76"/>
    </w:p>
    <w:p>
      <w:pPr>
        <w:ind w:firstLine="0" w:firstLineChars="0"/>
        <w:rPr>
          <w:rFonts w:hint="eastAsia" w:ascii="宋体" w:hAnsi="宋体" w:eastAsia="宋体" w:cs="宋体"/>
          <w:color w:val="auto"/>
        </w:rPr>
      </w:pPr>
      <w:r>
        <w:rPr>
          <w:rFonts w:hint="eastAsia" w:ascii="宋体" w:hAnsi="宋体" w:eastAsia="宋体" w:cs="宋体"/>
          <w:color w:val="auto"/>
        </w:rPr>
        <w:t>一、退回时间及方式</w:t>
      </w:r>
    </w:p>
    <w:p>
      <w:pPr>
        <w:ind w:firstLine="480"/>
        <w:rPr>
          <w:rFonts w:hint="eastAsia" w:ascii="宋体" w:hAnsi="宋体" w:eastAsia="宋体" w:cs="宋体"/>
          <w:color w:val="auto"/>
        </w:rPr>
      </w:pPr>
      <w:r>
        <w:rPr>
          <w:rFonts w:hint="eastAsia" w:cs="宋体"/>
          <w:color w:val="auto"/>
          <w:lang w:eastAsia="zh-CN"/>
        </w:rPr>
        <w:t>未中标供应商在中标公示发出后</w:t>
      </w:r>
      <w:r>
        <w:rPr>
          <w:rFonts w:hint="eastAsia" w:cs="宋体"/>
          <w:color w:val="auto"/>
          <w:lang w:val="en-US" w:eastAsia="zh-CN"/>
        </w:rPr>
        <w:t>5个工作日后退回（不计息）</w:t>
      </w:r>
      <w:r>
        <w:rPr>
          <w:rFonts w:hint="eastAsia" w:ascii="宋体" w:hAnsi="宋体" w:eastAsia="宋体" w:cs="宋体"/>
          <w:color w:val="auto"/>
        </w:rPr>
        <w:t>。</w:t>
      </w:r>
    </w:p>
    <w:p>
      <w:pPr>
        <w:pStyle w:val="2"/>
        <w:rPr>
          <w:rFonts w:hint="default" w:eastAsia="宋体"/>
          <w:color w:val="FF0000"/>
          <w:lang w:val="en-US" w:eastAsia="zh-CN"/>
        </w:rPr>
      </w:pPr>
      <w:r>
        <w:rPr>
          <w:rFonts w:hint="eastAsia" w:cs="宋体"/>
          <w:color w:val="auto"/>
          <w:lang w:val="en-US" w:eastAsia="zh-CN"/>
        </w:rPr>
        <w:t xml:space="preserve">     中标供应商在与采购人签订采购合同后，5个工作后退回（不计息）。</w:t>
      </w:r>
    </w:p>
    <w:p>
      <w:pPr>
        <w:spacing w:before="120" w:beforeLines="50"/>
        <w:ind w:firstLine="0" w:firstLineChars="0"/>
        <w:rPr>
          <w:rFonts w:hint="eastAsia" w:ascii="宋体" w:hAnsi="宋体" w:eastAsia="宋体" w:cs="宋体"/>
        </w:rPr>
      </w:pPr>
      <w:r>
        <w:rPr>
          <w:rFonts w:hint="eastAsia" w:ascii="宋体" w:hAnsi="宋体" w:eastAsia="宋体" w:cs="宋体"/>
        </w:rPr>
        <w:t>二、发生下列情况之一的，投标保证金将不予退还：</w:t>
      </w:r>
    </w:p>
    <w:p>
      <w:pPr>
        <w:ind w:firstLine="480"/>
        <w:rPr>
          <w:rFonts w:hint="eastAsia" w:ascii="宋体" w:hAnsi="宋体" w:eastAsia="宋体" w:cs="宋体"/>
        </w:rPr>
      </w:pPr>
      <w:r>
        <w:rPr>
          <w:rFonts w:hint="eastAsia" w:ascii="宋体" w:hAnsi="宋体" w:eastAsia="宋体" w:cs="宋体"/>
        </w:rPr>
        <w:t xml:space="preserve">1、供应商有《中华人民共和国政府采购法》第七十七条所列行为的； </w:t>
      </w:r>
    </w:p>
    <w:p>
      <w:pPr>
        <w:ind w:firstLine="480"/>
        <w:rPr>
          <w:rFonts w:hint="eastAsia" w:ascii="宋体" w:hAnsi="宋体" w:eastAsia="宋体" w:cs="宋体"/>
        </w:rPr>
      </w:pPr>
      <w:r>
        <w:rPr>
          <w:rFonts w:hint="eastAsia" w:ascii="宋体" w:hAnsi="宋体" w:eastAsia="宋体" w:cs="宋体"/>
        </w:rPr>
        <w:t xml:space="preserve">2、开标后在投标有效期间内，供应商撤回响应文件的； </w:t>
      </w:r>
    </w:p>
    <w:p>
      <w:pPr>
        <w:ind w:firstLine="480"/>
        <w:rPr>
          <w:rFonts w:hint="eastAsia" w:ascii="宋体" w:hAnsi="宋体" w:eastAsia="宋体" w:cs="宋体"/>
        </w:rPr>
      </w:pPr>
      <w:r>
        <w:rPr>
          <w:rFonts w:hint="eastAsia" w:ascii="宋体" w:hAnsi="宋体" w:eastAsia="宋体" w:cs="宋体"/>
        </w:rPr>
        <w:t>3、除因不可抗力，成交供应商不与采购人签订合同的；</w:t>
      </w:r>
    </w:p>
    <w:p>
      <w:pPr>
        <w:ind w:firstLine="480"/>
        <w:rPr>
          <w:rFonts w:hint="eastAsia" w:ascii="宋体" w:hAnsi="宋体" w:eastAsia="宋体" w:cs="宋体"/>
        </w:rPr>
      </w:pPr>
      <w:r>
        <w:rPr>
          <w:rFonts w:hint="eastAsia" w:ascii="宋体" w:hAnsi="宋体" w:eastAsia="宋体" w:cs="宋体"/>
        </w:rPr>
        <w:t>4、法律法规及招标文件规定的其他情形。</w:t>
      </w:r>
    </w:p>
    <w:p>
      <w:pPr>
        <w:pStyle w:val="4"/>
        <w:spacing w:before="120" w:after="120"/>
        <w:jc w:val="both"/>
        <w:rPr>
          <w:rFonts w:hint="eastAsia" w:ascii="宋体" w:hAnsi="宋体" w:eastAsia="宋体"/>
        </w:rPr>
      </w:pPr>
    </w:p>
    <w:p>
      <w:pPr>
        <w:ind w:firstLine="480"/>
        <w:rPr>
          <w:rFonts w:hint="eastAsia" w:ascii="宋体" w:hAnsi="宋体" w:eastAsia="宋体" w:cs="宋体"/>
        </w:rPr>
        <w:sectPr>
          <w:pgSz w:w="11907" w:h="16840"/>
          <w:pgMar w:top="1531" w:right="1531" w:bottom="1418" w:left="1644" w:header="1276" w:footer="289" w:gutter="0"/>
          <w:cols w:space="720" w:num="1"/>
          <w:docGrid w:linePitch="285" w:charSpace="0"/>
        </w:sectPr>
      </w:pPr>
    </w:p>
    <w:p>
      <w:pPr>
        <w:pStyle w:val="4"/>
        <w:spacing w:beforeLines="0" w:after="120" w:line="700" w:lineRule="exact"/>
        <w:rPr>
          <w:rFonts w:hint="eastAsia" w:ascii="宋体" w:hAnsi="宋体" w:eastAsia="宋体" w:cs="宋体"/>
          <w:sz w:val="30"/>
          <w:szCs w:val="30"/>
          <w:lang w:eastAsia="zh-CN"/>
        </w:rPr>
      </w:pPr>
      <w:bookmarkStart w:id="77" w:name="_Toc15536"/>
      <w:bookmarkStart w:id="78" w:name="_Toc407182684"/>
      <w:bookmarkStart w:id="79" w:name="_Toc407169892"/>
      <w:bookmarkStart w:id="80" w:name="_Toc31182"/>
      <w:bookmarkStart w:id="81" w:name="_Toc425163102"/>
      <w:r>
        <w:rPr>
          <w:rFonts w:hint="eastAsia" w:ascii="宋体" w:hAnsi="宋体" w:eastAsia="宋体" w:cs="宋体"/>
          <w:sz w:val="30"/>
          <w:szCs w:val="30"/>
        </w:rPr>
        <w:t>第</w:t>
      </w:r>
      <w:r>
        <w:rPr>
          <w:rFonts w:hint="eastAsia" w:ascii="宋体" w:hAnsi="宋体" w:eastAsia="宋体" w:cs="宋体"/>
          <w:sz w:val="30"/>
          <w:szCs w:val="30"/>
          <w:lang w:eastAsia="zh-CN"/>
        </w:rPr>
        <w:t>六</w:t>
      </w:r>
      <w:r>
        <w:rPr>
          <w:rFonts w:hint="eastAsia" w:ascii="宋体" w:hAnsi="宋体" w:eastAsia="宋体" w:cs="宋体"/>
          <w:sz w:val="30"/>
          <w:szCs w:val="30"/>
        </w:rPr>
        <w:t>章  政府采购合同</w:t>
      </w:r>
      <w:bookmarkEnd w:id="77"/>
      <w:bookmarkEnd w:id="78"/>
      <w:bookmarkEnd w:id="79"/>
      <w:bookmarkEnd w:id="80"/>
      <w:bookmarkEnd w:id="81"/>
    </w:p>
    <w:p>
      <w:pPr>
        <w:pStyle w:val="5"/>
        <w:tabs>
          <w:tab w:val="left" w:pos="3402"/>
        </w:tabs>
        <w:spacing w:before="240" w:after="240"/>
        <w:rPr>
          <w:rFonts w:hint="eastAsia" w:ascii="宋体" w:hAnsi="宋体" w:eastAsia="宋体" w:cs="宋体"/>
        </w:rPr>
      </w:pPr>
      <w:bookmarkStart w:id="82" w:name="_Toc1607"/>
      <w:bookmarkStart w:id="83" w:name="_Toc407182686"/>
      <w:bookmarkStart w:id="84" w:name="_Toc18751"/>
      <w:r>
        <w:rPr>
          <w:rFonts w:hint="eastAsia" w:ascii="宋体" w:hAnsi="宋体" w:eastAsia="宋体" w:cs="宋体"/>
          <w:sz w:val="30"/>
          <w:szCs w:val="30"/>
        </w:rPr>
        <w:t>第一节 拟签订的政府采购合同</w:t>
      </w:r>
      <w:bookmarkEnd w:id="82"/>
      <w:bookmarkEnd w:id="83"/>
      <w:bookmarkEnd w:id="84"/>
    </w:p>
    <w:p>
      <w:pPr>
        <w:ind w:firstLine="880"/>
        <w:jc w:val="center"/>
        <w:rPr>
          <w:rFonts w:hint="eastAsia" w:ascii="宋体" w:hAnsi="宋体" w:eastAsia="宋体" w:cs="宋体"/>
          <w:sz w:val="44"/>
          <w:szCs w:val="44"/>
          <w:lang w:eastAsia="zh-CN"/>
        </w:rPr>
      </w:pPr>
      <w:r>
        <w:rPr>
          <w:rFonts w:hint="eastAsia" w:ascii="宋体" w:hAnsi="宋体" w:eastAsia="宋体" w:cs="宋体"/>
          <w:sz w:val="44"/>
          <w:szCs w:val="44"/>
        </w:rPr>
        <w:t>政 府 采 购 合 同</w:t>
      </w:r>
      <w:r>
        <w:rPr>
          <w:rFonts w:hint="eastAsia" w:ascii="宋体" w:hAnsi="宋体" w:eastAsia="宋体" w:cs="宋体"/>
          <w:sz w:val="44"/>
          <w:szCs w:val="44"/>
          <w:lang w:eastAsia="zh-CN"/>
        </w:rPr>
        <w:t>（参考）</w:t>
      </w:r>
    </w:p>
    <w:p>
      <w:pPr>
        <w:ind w:firstLine="880"/>
        <w:jc w:val="center"/>
        <w:rPr>
          <w:rFonts w:hint="eastAsia" w:ascii="宋体" w:hAnsi="宋体" w:eastAsia="宋体" w:cs="宋体"/>
          <w:sz w:val="44"/>
          <w:szCs w:val="44"/>
        </w:rPr>
      </w:pPr>
      <w:r>
        <w:rPr>
          <w:rFonts w:hint="eastAsia" w:ascii="宋体" w:hAnsi="宋体" w:eastAsia="宋体" w:cs="宋体"/>
          <w:sz w:val="44"/>
          <w:szCs w:val="44"/>
        </w:rPr>
        <w:t>(货物类)</w:t>
      </w:r>
    </w:p>
    <w:p>
      <w:pPr>
        <w:pStyle w:val="12"/>
        <w:spacing w:before="240" w:beforeLines="100" w:after="120" w:afterLines="50"/>
        <w:ind w:firstLine="480"/>
        <w:rPr>
          <w:rFonts w:hint="eastAsia" w:hAnsi="宋体" w:eastAsia="宋体" w:cs="宋体"/>
          <w:szCs w:val="24"/>
        </w:rPr>
      </w:pPr>
      <w:r>
        <w:rPr>
          <w:rFonts w:hint="eastAsia" w:hAnsi="宋体" w:eastAsia="宋体" w:cs="宋体"/>
          <w:szCs w:val="24"/>
        </w:rPr>
        <w:t>甲方：（采购人全称）</w:t>
      </w:r>
    </w:p>
    <w:p>
      <w:pPr>
        <w:pStyle w:val="12"/>
        <w:spacing w:before="240" w:beforeLines="100" w:after="120" w:afterLines="50"/>
        <w:ind w:firstLine="480"/>
        <w:rPr>
          <w:rFonts w:hint="eastAsia" w:hAnsi="宋体" w:eastAsia="宋体" w:cs="宋体"/>
          <w:szCs w:val="24"/>
        </w:rPr>
      </w:pPr>
      <w:r>
        <w:rPr>
          <w:rFonts w:hint="eastAsia" w:hAnsi="宋体" w:eastAsia="宋体" w:cs="宋体"/>
          <w:szCs w:val="24"/>
        </w:rPr>
        <w:t>乙方：（供应商全称）</w:t>
      </w:r>
    </w:p>
    <w:p>
      <w:pPr>
        <w:pStyle w:val="12"/>
        <w:ind w:firstLine="480"/>
        <w:rPr>
          <w:rFonts w:hint="eastAsia" w:hAnsi="宋体" w:eastAsia="宋体" w:cs="宋体"/>
          <w:szCs w:val="24"/>
        </w:rPr>
      </w:pPr>
      <w:r>
        <w:rPr>
          <w:rFonts w:hint="eastAsia" w:hAnsi="宋体" w:eastAsia="宋体" w:cs="宋体"/>
          <w:szCs w:val="24"/>
        </w:rPr>
        <w:t>甲、乙双方根据</w:t>
      </w:r>
      <w:r>
        <w:rPr>
          <w:rFonts w:hint="eastAsia" w:hAnsi="宋体" w:eastAsia="宋体" w:cs="宋体"/>
          <w:szCs w:val="24"/>
          <w:u w:val="single"/>
        </w:rPr>
        <w:t xml:space="preserve">     项目名称       </w:t>
      </w:r>
      <w:r>
        <w:rPr>
          <w:rFonts w:hint="eastAsia" w:hAnsi="宋体" w:eastAsia="宋体" w:cs="宋体"/>
          <w:szCs w:val="24"/>
        </w:rPr>
        <w:t>项目（项目编号：            ）的</w:t>
      </w:r>
      <w:r>
        <w:rPr>
          <w:rFonts w:hint="eastAsia" w:hAnsi="宋体" w:eastAsia="宋体" w:cs="宋体"/>
          <w:szCs w:val="24"/>
          <w:u w:val="single"/>
        </w:rPr>
        <w:t xml:space="preserve"> （采购方式）   </w:t>
      </w:r>
      <w:r>
        <w:rPr>
          <w:rFonts w:hint="eastAsia" w:hAnsi="宋体" w:eastAsia="宋体" w:cs="宋体"/>
          <w:szCs w:val="24"/>
        </w:rPr>
        <w:t>结果，甲方接受乙方为本项目的供应商。甲乙双方根据本项目采购文件、竞标文件及招竞标过程中确定的有关内容，签署本合同。</w:t>
      </w:r>
    </w:p>
    <w:p>
      <w:pPr>
        <w:ind w:firstLine="480"/>
        <w:rPr>
          <w:rFonts w:hint="eastAsia" w:ascii="宋体" w:hAnsi="宋体" w:eastAsia="宋体" w:cs="宋体"/>
        </w:rPr>
      </w:pPr>
      <w:bookmarkStart w:id="85" w:name="_Toc406671124"/>
      <w:bookmarkStart w:id="86" w:name="_Toc406670753"/>
      <w:r>
        <w:rPr>
          <w:rFonts w:hint="eastAsia" w:ascii="宋体" w:hAnsi="宋体" w:eastAsia="宋体" w:cs="宋体"/>
        </w:rPr>
        <w:t>一、采购</w:t>
      </w:r>
      <w:bookmarkEnd w:id="85"/>
      <w:bookmarkEnd w:id="86"/>
      <w:r>
        <w:rPr>
          <w:rFonts w:hint="eastAsia" w:ascii="宋体" w:hAnsi="宋体" w:eastAsia="宋体" w:cs="宋体"/>
        </w:rPr>
        <w:t>清单</w:t>
      </w:r>
    </w:p>
    <w:p>
      <w:pPr>
        <w:pStyle w:val="12"/>
        <w:ind w:firstLine="480"/>
        <w:rPr>
          <w:rFonts w:hint="eastAsia" w:hAnsi="宋体" w:eastAsia="宋体" w:cs="宋体"/>
          <w:szCs w:val="24"/>
        </w:rPr>
      </w:pPr>
      <w:bookmarkStart w:id="87" w:name="_Toc406670754"/>
      <w:bookmarkStart w:id="88" w:name="_Toc406671712"/>
      <w:bookmarkStart w:id="89" w:name="_Toc406671125"/>
      <w:r>
        <w:rPr>
          <w:rFonts w:hint="eastAsia" w:hAnsi="宋体" w:eastAsia="宋体" w:cs="宋体"/>
          <w:szCs w:val="24"/>
        </w:rPr>
        <w:t>1.1货物</w:t>
      </w:r>
      <w:bookmarkEnd w:id="87"/>
      <w:bookmarkEnd w:id="88"/>
      <w:bookmarkEnd w:id="89"/>
      <w:r>
        <w:rPr>
          <w:rFonts w:hint="eastAsia" w:hAnsi="宋体" w:eastAsia="宋体" w:cs="宋体"/>
          <w:szCs w:val="24"/>
        </w:rPr>
        <w:t>清单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813"/>
        <w:gridCol w:w="933"/>
        <w:gridCol w:w="933"/>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38"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序号</w:t>
            </w:r>
          </w:p>
        </w:tc>
        <w:tc>
          <w:tcPr>
            <w:tcW w:w="2813"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采购货物名称</w:t>
            </w:r>
          </w:p>
        </w:tc>
        <w:tc>
          <w:tcPr>
            <w:tcW w:w="933"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单位</w:t>
            </w:r>
          </w:p>
        </w:tc>
        <w:tc>
          <w:tcPr>
            <w:tcW w:w="933"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数量</w:t>
            </w:r>
          </w:p>
        </w:tc>
        <w:tc>
          <w:tcPr>
            <w:tcW w:w="2446"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规格型号、技术参数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8" w:type="dxa"/>
            <w:noWrap w:val="0"/>
            <w:vAlign w:val="center"/>
          </w:tcPr>
          <w:p>
            <w:pPr>
              <w:spacing w:line="440" w:lineRule="exact"/>
              <w:ind w:firstLine="0" w:firstLineChars="0"/>
              <w:jc w:val="both"/>
              <w:rPr>
                <w:rFonts w:hint="eastAsia" w:ascii="宋体" w:hAnsi="宋体" w:eastAsia="宋体" w:cs="宋体"/>
              </w:rPr>
            </w:pPr>
            <w:r>
              <w:rPr>
                <w:rFonts w:hint="eastAsia" w:ascii="宋体" w:hAnsi="宋体" w:eastAsia="宋体" w:cs="宋体"/>
              </w:rPr>
              <w:t>1</w:t>
            </w:r>
          </w:p>
        </w:tc>
        <w:tc>
          <w:tcPr>
            <w:tcW w:w="2813" w:type="dxa"/>
            <w:noWrap w:val="0"/>
            <w:vAlign w:val="center"/>
          </w:tcPr>
          <w:p>
            <w:pPr>
              <w:spacing w:line="440" w:lineRule="exact"/>
              <w:ind w:left="60" w:firstLine="480"/>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2446" w:type="dxa"/>
            <w:noWrap w:val="0"/>
            <w:vAlign w:val="center"/>
          </w:tcPr>
          <w:p>
            <w:pPr>
              <w:spacing w:line="440" w:lineRule="exact"/>
              <w:ind w:firstLine="4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8" w:type="dxa"/>
            <w:noWrap w:val="0"/>
            <w:vAlign w:val="center"/>
          </w:tcPr>
          <w:p>
            <w:pPr>
              <w:spacing w:line="440" w:lineRule="exact"/>
              <w:ind w:firstLine="0" w:firstLineChars="0"/>
              <w:jc w:val="both"/>
              <w:rPr>
                <w:rFonts w:hint="eastAsia" w:ascii="宋体" w:hAnsi="宋体" w:eastAsia="宋体" w:cs="宋体"/>
              </w:rPr>
            </w:pPr>
            <w:r>
              <w:rPr>
                <w:rFonts w:hint="eastAsia" w:ascii="宋体" w:hAnsi="宋体" w:eastAsia="宋体" w:cs="宋体"/>
              </w:rPr>
              <w:t>2</w:t>
            </w:r>
          </w:p>
        </w:tc>
        <w:tc>
          <w:tcPr>
            <w:tcW w:w="2813" w:type="dxa"/>
            <w:noWrap w:val="0"/>
            <w:vAlign w:val="center"/>
          </w:tcPr>
          <w:p>
            <w:pPr>
              <w:spacing w:line="440" w:lineRule="exact"/>
              <w:ind w:left="60" w:firstLine="480"/>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2446" w:type="dxa"/>
            <w:noWrap w:val="0"/>
            <w:vAlign w:val="center"/>
          </w:tcPr>
          <w:p>
            <w:pPr>
              <w:spacing w:line="440" w:lineRule="exact"/>
              <w:ind w:firstLine="4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8" w:type="dxa"/>
            <w:noWrap w:val="0"/>
            <w:vAlign w:val="center"/>
          </w:tcPr>
          <w:p>
            <w:pPr>
              <w:spacing w:line="440" w:lineRule="exact"/>
              <w:ind w:firstLine="0" w:firstLineChars="0"/>
              <w:jc w:val="both"/>
              <w:rPr>
                <w:rFonts w:hint="eastAsia" w:ascii="宋体" w:hAnsi="宋体" w:eastAsia="宋体" w:cs="宋体"/>
              </w:rPr>
            </w:pPr>
            <w:r>
              <w:rPr>
                <w:rFonts w:hint="eastAsia" w:ascii="宋体" w:hAnsi="宋体" w:eastAsia="宋体" w:cs="宋体"/>
              </w:rPr>
              <w:t>3</w:t>
            </w:r>
          </w:p>
        </w:tc>
        <w:tc>
          <w:tcPr>
            <w:tcW w:w="2813" w:type="dxa"/>
            <w:noWrap w:val="0"/>
            <w:vAlign w:val="center"/>
          </w:tcPr>
          <w:p>
            <w:pPr>
              <w:spacing w:line="440" w:lineRule="exact"/>
              <w:ind w:left="60" w:firstLine="480"/>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2446" w:type="dxa"/>
            <w:noWrap w:val="0"/>
            <w:vAlign w:val="center"/>
          </w:tcPr>
          <w:p>
            <w:pPr>
              <w:spacing w:line="440" w:lineRule="exact"/>
              <w:ind w:firstLine="48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8" w:type="dxa"/>
            <w:noWrap w:val="0"/>
            <w:vAlign w:val="center"/>
          </w:tcPr>
          <w:p>
            <w:pPr>
              <w:spacing w:line="440" w:lineRule="exact"/>
              <w:ind w:firstLine="0" w:firstLineChars="0"/>
              <w:jc w:val="both"/>
              <w:rPr>
                <w:rFonts w:hint="eastAsia" w:ascii="宋体" w:hAnsi="宋体" w:eastAsia="宋体" w:cs="宋体"/>
              </w:rPr>
            </w:pPr>
            <w:r>
              <w:rPr>
                <w:rFonts w:hint="eastAsia" w:ascii="宋体" w:hAnsi="宋体" w:eastAsia="宋体" w:cs="宋体"/>
              </w:rPr>
              <w:t>……</w:t>
            </w:r>
          </w:p>
        </w:tc>
        <w:tc>
          <w:tcPr>
            <w:tcW w:w="2813" w:type="dxa"/>
            <w:noWrap w:val="0"/>
            <w:vAlign w:val="center"/>
          </w:tcPr>
          <w:p>
            <w:pPr>
              <w:spacing w:line="440" w:lineRule="exact"/>
              <w:ind w:left="60" w:firstLine="480"/>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933" w:type="dxa"/>
            <w:noWrap w:val="0"/>
            <w:vAlign w:val="center"/>
          </w:tcPr>
          <w:p>
            <w:pPr>
              <w:spacing w:line="440" w:lineRule="exact"/>
              <w:ind w:left="60" w:firstLine="480"/>
              <w:jc w:val="center"/>
              <w:rPr>
                <w:rFonts w:hint="eastAsia" w:ascii="宋体" w:hAnsi="宋体" w:eastAsia="宋体" w:cs="宋体"/>
              </w:rPr>
            </w:pPr>
          </w:p>
        </w:tc>
        <w:tc>
          <w:tcPr>
            <w:tcW w:w="2446" w:type="dxa"/>
            <w:noWrap w:val="0"/>
            <w:vAlign w:val="center"/>
          </w:tcPr>
          <w:p>
            <w:pPr>
              <w:spacing w:line="440" w:lineRule="exact"/>
              <w:ind w:firstLine="480"/>
              <w:rPr>
                <w:rFonts w:hint="eastAsia" w:ascii="宋体" w:hAnsi="宋体" w:eastAsia="宋体" w:cs="宋体"/>
              </w:rPr>
            </w:pPr>
          </w:p>
        </w:tc>
      </w:tr>
    </w:tbl>
    <w:p>
      <w:pPr>
        <w:pStyle w:val="12"/>
        <w:ind w:firstLine="480"/>
        <w:rPr>
          <w:rFonts w:hint="eastAsia" w:hAnsi="宋体" w:eastAsia="宋体" w:cs="宋体"/>
          <w:szCs w:val="24"/>
        </w:rPr>
      </w:pPr>
      <w:bookmarkStart w:id="90" w:name="_Toc406670755"/>
      <w:bookmarkStart w:id="91" w:name="_Toc406671126"/>
      <w:bookmarkStart w:id="92" w:name="_Toc406671713"/>
    </w:p>
    <w:p>
      <w:pPr>
        <w:pStyle w:val="12"/>
        <w:ind w:firstLine="480"/>
        <w:rPr>
          <w:rFonts w:hint="eastAsia" w:hAnsi="宋体" w:eastAsia="宋体" w:cs="宋体"/>
          <w:szCs w:val="24"/>
        </w:rPr>
      </w:pPr>
      <w:r>
        <w:rPr>
          <w:rFonts w:hint="eastAsia" w:hAnsi="宋体" w:eastAsia="宋体" w:cs="宋体"/>
          <w:szCs w:val="24"/>
        </w:rPr>
        <w:t>1.2质量标准：须达到国家规定标准</w:t>
      </w:r>
      <w:bookmarkEnd w:id="90"/>
      <w:bookmarkEnd w:id="91"/>
      <w:bookmarkEnd w:id="92"/>
      <w:r>
        <w:rPr>
          <w:rFonts w:hint="eastAsia" w:hAnsi="宋体" w:eastAsia="宋体" w:cs="宋体"/>
          <w:szCs w:val="24"/>
        </w:rPr>
        <w:t>。</w:t>
      </w:r>
    </w:p>
    <w:p>
      <w:pPr>
        <w:ind w:firstLine="480"/>
        <w:rPr>
          <w:rFonts w:hint="eastAsia" w:ascii="宋体" w:hAnsi="宋体" w:eastAsia="宋体" w:cs="宋体"/>
        </w:rPr>
      </w:pPr>
      <w:bookmarkStart w:id="93" w:name="_Toc406670756"/>
      <w:bookmarkStart w:id="94" w:name="_Toc406671127"/>
      <w:r>
        <w:rPr>
          <w:rFonts w:hint="eastAsia" w:ascii="宋体" w:hAnsi="宋体" w:eastAsia="宋体" w:cs="宋体"/>
        </w:rPr>
        <w:t>二、合同金额</w:t>
      </w:r>
      <w:bookmarkEnd w:id="93"/>
      <w:bookmarkEnd w:id="94"/>
    </w:p>
    <w:p>
      <w:pPr>
        <w:pStyle w:val="12"/>
        <w:ind w:firstLine="480"/>
        <w:rPr>
          <w:rFonts w:hint="eastAsia" w:hAnsi="宋体" w:eastAsia="宋体" w:cs="宋体"/>
          <w:szCs w:val="24"/>
        </w:rPr>
      </w:pPr>
      <w:r>
        <w:rPr>
          <w:rFonts w:hint="eastAsia" w:hAnsi="宋体" w:eastAsia="宋体" w:cs="宋体"/>
          <w:szCs w:val="24"/>
        </w:rPr>
        <w:t>2.1本合同金额为（大写）：</w:t>
      </w:r>
      <w:r>
        <w:rPr>
          <w:rFonts w:hint="eastAsia" w:hAnsi="宋体" w:eastAsia="宋体" w:cs="宋体"/>
          <w:szCs w:val="24"/>
          <w:u w:val="single"/>
        </w:rPr>
        <w:t xml:space="preserve">              </w:t>
      </w:r>
      <w:r>
        <w:rPr>
          <w:rFonts w:hint="eastAsia" w:hAnsi="宋体" w:eastAsia="宋体" w:cs="宋体"/>
          <w:szCs w:val="24"/>
        </w:rPr>
        <w:t>元（￥</w:t>
      </w:r>
      <w:r>
        <w:rPr>
          <w:rFonts w:hint="eastAsia" w:hAnsi="宋体" w:eastAsia="宋体" w:cs="宋体"/>
          <w:szCs w:val="24"/>
          <w:u w:val="single"/>
        </w:rPr>
        <w:t xml:space="preserve">       </w:t>
      </w:r>
      <w:r>
        <w:rPr>
          <w:rFonts w:hint="eastAsia" w:hAnsi="宋体" w:eastAsia="宋体" w:cs="宋体"/>
          <w:szCs w:val="24"/>
        </w:rPr>
        <w:t>元）人民币。</w:t>
      </w:r>
    </w:p>
    <w:p>
      <w:pPr>
        <w:pStyle w:val="12"/>
        <w:ind w:firstLine="480"/>
        <w:rPr>
          <w:rFonts w:hint="eastAsia" w:hAnsi="宋体" w:eastAsia="宋体" w:cs="宋体"/>
          <w:szCs w:val="24"/>
        </w:rPr>
      </w:pPr>
      <w:r>
        <w:rPr>
          <w:rFonts w:hint="eastAsia" w:hAnsi="宋体" w:eastAsia="宋体" w:cs="宋体"/>
          <w:szCs w:val="24"/>
        </w:rPr>
        <w:t>2.2本项目合同金额为本项目招标范围内所有货物服务的总价包干价。</w:t>
      </w:r>
    </w:p>
    <w:p>
      <w:pPr>
        <w:ind w:firstLine="480"/>
        <w:rPr>
          <w:rFonts w:hint="eastAsia" w:ascii="宋体" w:hAnsi="宋体" w:eastAsia="宋体" w:cs="宋体"/>
        </w:rPr>
      </w:pPr>
      <w:bookmarkStart w:id="95" w:name="_Toc406670757"/>
      <w:bookmarkStart w:id="96" w:name="_Toc406671128"/>
      <w:r>
        <w:rPr>
          <w:rFonts w:hint="eastAsia" w:ascii="宋体" w:hAnsi="宋体" w:eastAsia="宋体" w:cs="宋体"/>
        </w:rPr>
        <w:t>三、技术资料、协调</w:t>
      </w:r>
      <w:bookmarkEnd w:id="95"/>
      <w:bookmarkEnd w:id="96"/>
    </w:p>
    <w:p>
      <w:pPr>
        <w:pStyle w:val="12"/>
        <w:ind w:firstLine="480"/>
        <w:rPr>
          <w:rFonts w:hint="eastAsia" w:hAnsi="宋体" w:eastAsia="宋体" w:cs="宋体"/>
          <w:szCs w:val="24"/>
        </w:rPr>
      </w:pPr>
      <w:r>
        <w:rPr>
          <w:rFonts w:hint="eastAsia" w:hAnsi="宋体" w:eastAsia="宋体" w:cs="宋体"/>
          <w:szCs w:val="24"/>
        </w:rPr>
        <w:t>3.1 甲方向乙方提供货物安装的有关技术资料。</w:t>
      </w:r>
    </w:p>
    <w:p>
      <w:pPr>
        <w:pStyle w:val="12"/>
        <w:ind w:firstLine="480"/>
        <w:rPr>
          <w:rFonts w:hint="eastAsia" w:hAnsi="宋体" w:eastAsia="宋体" w:cs="宋体"/>
          <w:szCs w:val="24"/>
        </w:rPr>
      </w:pPr>
      <w:r>
        <w:rPr>
          <w:rFonts w:hint="eastAsia" w:hAnsi="宋体" w:eastAsia="宋体" w:cs="宋体"/>
          <w:szCs w:val="24"/>
        </w:rPr>
        <w:t>3.2 甲方应配合乙方全力协调安装过程中所涉及的各部门工作，在协调过程中所耽误时间不计入乙方工期。</w:t>
      </w:r>
    </w:p>
    <w:p>
      <w:pPr>
        <w:pStyle w:val="12"/>
        <w:ind w:firstLine="480"/>
        <w:rPr>
          <w:rFonts w:hint="eastAsia" w:hAnsi="宋体" w:eastAsia="宋体" w:cs="宋体"/>
          <w:szCs w:val="24"/>
        </w:rPr>
      </w:pPr>
      <w:r>
        <w:rPr>
          <w:rFonts w:hint="eastAsia" w:hAnsi="宋体" w:eastAsia="宋体" w:cs="宋体"/>
          <w:szCs w:val="24"/>
        </w:rPr>
        <w:t>3.3 乙方应按采购文件规定的时间向甲方提供使用货物的相关技术资料及安装进度计划安排。</w:t>
      </w:r>
    </w:p>
    <w:p>
      <w:pPr>
        <w:pStyle w:val="12"/>
        <w:ind w:firstLine="480"/>
        <w:rPr>
          <w:rFonts w:hint="eastAsia" w:hAnsi="宋体" w:eastAsia="宋体" w:cs="宋体"/>
          <w:szCs w:val="24"/>
        </w:rPr>
      </w:pPr>
      <w:r>
        <w:rPr>
          <w:rFonts w:hint="eastAsia" w:hAnsi="宋体" w:eastAsia="宋体" w:cs="宋体"/>
          <w:szCs w:val="24"/>
        </w:rPr>
        <w:t>3.4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firstLine="480"/>
        <w:rPr>
          <w:rFonts w:hint="eastAsia" w:ascii="宋体" w:hAnsi="宋体" w:eastAsia="宋体" w:cs="宋体"/>
        </w:rPr>
      </w:pPr>
      <w:bookmarkStart w:id="97" w:name="_Toc406671129"/>
      <w:bookmarkStart w:id="98" w:name="_Toc406670758"/>
      <w:r>
        <w:rPr>
          <w:rFonts w:hint="eastAsia" w:ascii="宋体" w:hAnsi="宋体" w:eastAsia="宋体" w:cs="宋体"/>
        </w:rPr>
        <w:t>四、知识产权</w:t>
      </w:r>
      <w:bookmarkEnd w:id="97"/>
      <w:bookmarkEnd w:id="98"/>
    </w:p>
    <w:p>
      <w:pPr>
        <w:pStyle w:val="12"/>
        <w:ind w:firstLine="480"/>
        <w:rPr>
          <w:rFonts w:hint="eastAsia" w:hAnsi="宋体" w:eastAsia="宋体" w:cs="宋体"/>
          <w:szCs w:val="24"/>
        </w:rPr>
      </w:pPr>
      <w:r>
        <w:rPr>
          <w:rFonts w:hint="eastAsia" w:hAnsi="宋体" w:eastAsia="宋体" w:cs="宋体"/>
          <w:szCs w:val="24"/>
        </w:rPr>
        <w:t>4.1 乙方应保证所提供的货物或其任何一部分均不会侵犯任何第三方的专利权、商标权或著作权等。</w:t>
      </w:r>
    </w:p>
    <w:p>
      <w:pPr>
        <w:ind w:firstLine="480"/>
        <w:rPr>
          <w:rFonts w:hint="eastAsia" w:ascii="宋体" w:hAnsi="宋体" w:eastAsia="宋体" w:cs="宋体"/>
        </w:rPr>
      </w:pPr>
      <w:bookmarkStart w:id="99" w:name="_Toc406671130"/>
      <w:bookmarkStart w:id="100" w:name="_Toc406670759"/>
      <w:r>
        <w:rPr>
          <w:rFonts w:hint="eastAsia" w:ascii="宋体" w:hAnsi="宋体" w:eastAsia="宋体" w:cs="宋体"/>
        </w:rPr>
        <w:t>五、无产权瑕疵条款</w:t>
      </w:r>
      <w:bookmarkEnd w:id="99"/>
      <w:bookmarkEnd w:id="100"/>
    </w:p>
    <w:p>
      <w:pPr>
        <w:pStyle w:val="12"/>
        <w:ind w:firstLine="480"/>
        <w:rPr>
          <w:rFonts w:hint="eastAsia" w:hAnsi="宋体" w:eastAsia="宋体" w:cs="宋体"/>
          <w:szCs w:val="24"/>
        </w:rPr>
      </w:pPr>
      <w:r>
        <w:rPr>
          <w:rFonts w:hint="eastAsia" w:hAnsi="宋体" w:eastAsia="宋体" w:cs="宋体"/>
          <w:szCs w:val="24"/>
        </w:rPr>
        <w:t>5.1 乙方保证所交付的货物的所有权完全属于乙方且无任何抵押、查封等产权瑕疵。如乙方所交货物有产权瑕疵的，视为乙方违约，按照本合同第13条第3款的约定处理。但在已经全部支付完货款后才发现有产权瑕疵的，除了支付违约金，乙方还应负担由此而产生的一切损失。</w:t>
      </w:r>
    </w:p>
    <w:p>
      <w:pPr>
        <w:ind w:firstLine="480"/>
        <w:rPr>
          <w:rFonts w:hint="eastAsia" w:ascii="宋体" w:hAnsi="宋体" w:eastAsia="宋体" w:cs="宋体"/>
        </w:rPr>
      </w:pPr>
      <w:bookmarkStart w:id="101" w:name="_Toc406670760"/>
      <w:bookmarkStart w:id="102" w:name="_Toc406671131"/>
      <w:r>
        <w:rPr>
          <w:rFonts w:hint="eastAsia" w:ascii="宋体" w:hAnsi="宋体" w:eastAsia="宋体" w:cs="宋体"/>
        </w:rPr>
        <w:t>六、质保期和质保金</w:t>
      </w:r>
      <w:bookmarkEnd w:id="101"/>
      <w:bookmarkEnd w:id="102"/>
    </w:p>
    <w:p>
      <w:pPr>
        <w:pStyle w:val="12"/>
        <w:ind w:firstLine="480"/>
        <w:rPr>
          <w:rFonts w:hint="eastAsia" w:hAnsi="宋体" w:eastAsia="宋体" w:cs="宋体"/>
          <w:szCs w:val="24"/>
        </w:rPr>
      </w:pPr>
      <w:r>
        <w:rPr>
          <w:rFonts w:hint="eastAsia" w:hAnsi="宋体" w:eastAsia="宋体" w:cs="宋体"/>
          <w:szCs w:val="24"/>
        </w:rPr>
        <w:t>6.1 质保期</w:t>
      </w:r>
      <w:r>
        <w:rPr>
          <w:rFonts w:hint="eastAsia" w:hAnsi="宋体" w:eastAsia="宋体" w:cs="宋体"/>
          <w:szCs w:val="24"/>
          <w:u w:val="single"/>
        </w:rPr>
        <w:t xml:space="preserve">     </w:t>
      </w:r>
      <w:r>
        <w:rPr>
          <w:rFonts w:hint="eastAsia" w:hAnsi="宋体" w:eastAsia="宋体" w:cs="宋体"/>
          <w:szCs w:val="24"/>
        </w:rPr>
        <w:t>个月（自本项目安装验收合格之日起计）</w:t>
      </w:r>
    </w:p>
    <w:p>
      <w:pPr>
        <w:pStyle w:val="12"/>
        <w:ind w:firstLine="480"/>
        <w:rPr>
          <w:rFonts w:hint="eastAsia" w:hAnsi="宋体" w:eastAsia="宋体" w:cs="宋体"/>
          <w:szCs w:val="24"/>
        </w:rPr>
      </w:pPr>
      <w:r>
        <w:rPr>
          <w:rFonts w:hint="eastAsia" w:hAnsi="宋体" w:eastAsia="宋体" w:cs="宋体"/>
          <w:szCs w:val="24"/>
        </w:rPr>
        <w:t>6.2如质保期内乙方提供的货物经验收无质量问题，待质保期满后由 甲方 接到乙方申请退付意见书后在五个工作日内无息退还。</w:t>
      </w:r>
    </w:p>
    <w:p>
      <w:pPr>
        <w:ind w:firstLine="480"/>
        <w:rPr>
          <w:rFonts w:hint="eastAsia" w:ascii="宋体" w:hAnsi="宋体" w:eastAsia="宋体" w:cs="宋体"/>
        </w:rPr>
      </w:pPr>
      <w:bookmarkStart w:id="103" w:name="_Toc406670761"/>
      <w:bookmarkStart w:id="104" w:name="_Toc406671132"/>
      <w:r>
        <w:rPr>
          <w:rFonts w:hint="eastAsia" w:ascii="宋体" w:hAnsi="宋体" w:eastAsia="宋体" w:cs="宋体"/>
        </w:rPr>
        <w:t>七、供货安装期：按竞标承诺期。</w:t>
      </w:r>
      <w:bookmarkEnd w:id="103"/>
      <w:bookmarkEnd w:id="104"/>
    </w:p>
    <w:p>
      <w:pPr>
        <w:ind w:firstLine="480"/>
        <w:rPr>
          <w:rFonts w:hint="eastAsia" w:ascii="宋体" w:hAnsi="宋体" w:eastAsia="宋体" w:cs="宋体"/>
        </w:rPr>
      </w:pPr>
      <w:bookmarkStart w:id="105" w:name="_Toc406670762"/>
      <w:bookmarkStart w:id="106" w:name="_Toc406671133"/>
      <w:r>
        <w:rPr>
          <w:rFonts w:hint="eastAsia" w:ascii="宋体" w:hAnsi="宋体" w:eastAsia="宋体" w:cs="宋体"/>
        </w:rPr>
        <w:t>八、货款支付</w:t>
      </w:r>
      <w:bookmarkEnd w:id="105"/>
      <w:bookmarkEnd w:id="106"/>
    </w:p>
    <w:p>
      <w:pPr>
        <w:ind w:firstLine="480"/>
        <w:rPr>
          <w:rFonts w:hint="eastAsia" w:ascii="宋体" w:hAnsi="宋体" w:eastAsia="宋体" w:cs="宋体"/>
        </w:rPr>
      </w:pPr>
      <w:r>
        <w:rPr>
          <w:rFonts w:hint="eastAsia" w:ascii="宋体" w:hAnsi="宋体" w:eastAsia="宋体" w:cs="宋体"/>
        </w:rPr>
        <w:t xml:space="preserve">8.1 </w:t>
      </w:r>
      <w:r>
        <w:rPr>
          <w:rFonts w:hint="eastAsia" w:ascii="宋体" w:hAnsi="宋体" w:eastAsia="宋体" w:cs="宋体"/>
          <w:strike/>
          <w:dstrike w:val="0"/>
        </w:rPr>
        <w:t>付款方式：在签订合同后货物运送到达并支付合同总价款</w:t>
      </w:r>
      <w:r>
        <w:rPr>
          <w:rFonts w:hint="eastAsia" w:ascii="宋体" w:hAnsi="宋体" w:eastAsia="宋体" w:cs="宋体"/>
          <w:strike/>
          <w:dstrike w:val="0"/>
          <w:u w:val="single"/>
        </w:rPr>
        <w:t xml:space="preserve">    </w:t>
      </w:r>
      <w:r>
        <w:rPr>
          <w:rFonts w:hint="eastAsia" w:ascii="宋体" w:hAnsi="宋体" w:eastAsia="宋体" w:cs="宋体"/>
          <w:strike/>
          <w:dstrike w:val="0"/>
        </w:rPr>
        <w:t>，待安装调试能正常使用</w:t>
      </w:r>
      <w:r>
        <w:rPr>
          <w:rFonts w:hint="eastAsia" w:ascii="宋体" w:hAnsi="宋体" w:eastAsia="宋体" w:cs="宋体"/>
          <w:strike/>
          <w:dstrike w:val="0"/>
          <w:u w:val="single"/>
        </w:rPr>
        <w:t xml:space="preserve">       </w:t>
      </w:r>
      <w:r>
        <w:rPr>
          <w:rFonts w:hint="eastAsia" w:ascii="宋体" w:hAnsi="宋体" w:eastAsia="宋体" w:cs="宋体"/>
          <w:strike/>
          <w:dstrike w:val="0"/>
        </w:rPr>
        <w:t>天后支付合同总价款的</w:t>
      </w:r>
      <w:r>
        <w:rPr>
          <w:rFonts w:hint="eastAsia" w:ascii="宋体" w:hAnsi="宋体" w:eastAsia="宋体" w:cs="宋体"/>
          <w:strike/>
          <w:dstrike w:val="0"/>
          <w:u w:val="single"/>
        </w:rPr>
        <w:t xml:space="preserve">      </w:t>
      </w:r>
      <w:r>
        <w:rPr>
          <w:rFonts w:hint="eastAsia" w:ascii="宋体" w:hAnsi="宋体" w:eastAsia="宋体" w:cs="宋体"/>
          <w:strike/>
          <w:dstrike w:val="0"/>
        </w:rPr>
        <w:t>,剩余</w:t>
      </w:r>
      <w:r>
        <w:rPr>
          <w:rFonts w:hint="eastAsia" w:ascii="宋体" w:hAnsi="宋体" w:eastAsia="宋体" w:cs="宋体"/>
          <w:strike/>
          <w:dstrike w:val="0"/>
          <w:u w:val="single"/>
        </w:rPr>
        <w:t xml:space="preserve">       </w:t>
      </w:r>
      <w:r>
        <w:rPr>
          <w:rFonts w:hint="eastAsia" w:ascii="宋体" w:hAnsi="宋体" w:eastAsia="宋体" w:cs="宋体"/>
          <w:strike/>
          <w:dstrike w:val="0"/>
        </w:rPr>
        <w:t xml:space="preserve"> 部分作为质保金，该质保金在正常使用</w:t>
      </w:r>
      <w:r>
        <w:rPr>
          <w:rFonts w:hint="eastAsia" w:ascii="宋体" w:hAnsi="宋体" w:eastAsia="宋体" w:cs="宋体"/>
          <w:strike/>
          <w:dstrike w:val="0"/>
          <w:u w:val="single"/>
        </w:rPr>
        <w:t xml:space="preserve">      </w:t>
      </w:r>
      <w:r>
        <w:rPr>
          <w:rFonts w:hint="eastAsia" w:ascii="宋体" w:hAnsi="宋体" w:eastAsia="宋体" w:cs="宋体"/>
          <w:strike/>
          <w:dstrike w:val="0"/>
        </w:rPr>
        <w:t>天后无任何质量问题将全额无息返还。中标人所供货物运到采购人指定地点后，由采购人组织有关部门对其货物进行验收，验收合格后方可付款</w:t>
      </w:r>
      <w:r>
        <w:rPr>
          <w:rFonts w:hint="eastAsia" w:ascii="宋体" w:hAnsi="宋体" w:eastAsia="宋体" w:cs="宋体"/>
        </w:rPr>
        <w:t>。</w:t>
      </w:r>
    </w:p>
    <w:p>
      <w:pPr>
        <w:ind w:firstLine="480"/>
        <w:rPr>
          <w:rFonts w:hint="eastAsia" w:ascii="宋体" w:hAnsi="宋体" w:eastAsia="宋体" w:cs="宋体"/>
        </w:rPr>
      </w:pPr>
      <w:r>
        <w:rPr>
          <w:rFonts w:hint="eastAsia" w:ascii="宋体" w:hAnsi="宋体" w:eastAsia="宋体" w:cs="宋体"/>
        </w:rPr>
        <w:t>8.2当本项目招标货物数量超出招标范围时，根据采购人实际使用量供货，合同的最终结算金额按实际使用量乘以成交单价（竞标文件中分项报价表中所列单价）进行计算。</w:t>
      </w:r>
    </w:p>
    <w:p>
      <w:pPr>
        <w:pStyle w:val="12"/>
        <w:ind w:firstLine="480"/>
        <w:rPr>
          <w:rFonts w:hint="eastAsia" w:hAnsi="宋体" w:eastAsia="宋体" w:cs="宋体"/>
          <w:szCs w:val="24"/>
        </w:rPr>
      </w:pPr>
      <w:r>
        <w:rPr>
          <w:rFonts w:hint="eastAsia" w:hAnsi="宋体" w:eastAsia="宋体" w:cs="宋体"/>
          <w:szCs w:val="24"/>
        </w:rPr>
        <w:t>8.3 招标过程中，如采购人、供应商或采购代理机构存在违法行为，在相关管理部门调查期间、被行政处罚期间，管理部门可视情况书面通知采购人暂停招标活动，采购人将延期支付货款。</w:t>
      </w:r>
    </w:p>
    <w:p>
      <w:pPr>
        <w:ind w:firstLine="480"/>
        <w:rPr>
          <w:rFonts w:hint="eastAsia" w:ascii="宋体" w:hAnsi="宋体" w:eastAsia="宋体" w:cs="宋体"/>
        </w:rPr>
      </w:pPr>
      <w:bookmarkStart w:id="107" w:name="_Toc406671134"/>
      <w:bookmarkStart w:id="108" w:name="_Toc406670763"/>
      <w:r>
        <w:rPr>
          <w:rFonts w:hint="eastAsia" w:ascii="宋体" w:hAnsi="宋体" w:eastAsia="宋体" w:cs="宋体"/>
        </w:rPr>
        <w:t>九、质量保证及售后服务</w:t>
      </w:r>
      <w:bookmarkEnd w:id="107"/>
      <w:bookmarkEnd w:id="108"/>
    </w:p>
    <w:p>
      <w:pPr>
        <w:pStyle w:val="12"/>
        <w:ind w:firstLine="480"/>
        <w:rPr>
          <w:rFonts w:hint="eastAsia" w:hAnsi="宋体" w:eastAsia="宋体" w:cs="宋体"/>
          <w:szCs w:val="24"/>
        </w:rPr>
      </w:pPr>
      <w:r>
        <w:rPr>
          <w:rFonts w:hint="eastAsia" w:hAnsi="宋体" w:eastAsia="宋体" w:cs="宋体"/>
          <w:szCs w:val="24"/>
        </w:rPr>
        <w:t>9.1 乙方应按采购文件规定的货物性能、技术要求、质量标准向甲方提供未经使用的全新产品并将货物安装调试完成，使甲方能很好的使用。</w:t>
      </w:r>
    </w:p>
    <w:p>
      <w:pPr>
        <w:pStyle w:val="12"/>
        <w:ind w:firstLine="480"/>
        <w:rPr>
          <w:rFonts w:hint="eastAsia" w:hAnsi="宋体" w:eastAsia="宋体" w:cs="宋体"/>
          <w:szCs w:val="24"/>
        </w:rPr>
      </w:pPr>
      <w:r>
        <w:rPr>
          <w:rFonts w:hint="eastAsia" w:hAnsi="宋体" w:eastAsia="宋体" w:cs="宋体"/>
          <w:szCs w:val="24"/>
        </w:rPr>
        <w:t>9.2 乙方提供的货物在质量期内因货物本身的质量问题发生故障，乙方应负责免费更换。对达不到技术要求者，根据实际情况，可按以下办法处理：</w:t>
      </w:r>
    </w:p>
    <w:p>
      <w:pPr>
        <w:pStyle w:val="12"/>
        <w:ind w:firstLine="480"/>
        <w:rPr>
          <w:rFonts w:hint="eastAsia" w:hAnsi="宋体" w:eastAsia="宋体" w:cs="宋体"/>
          <w:szCs w:val="24"/>
        </w:rPr>
      </w:pPr>
      <w:r>
        <w:rPr>
          <w:rFonts w:hint="eastAsia" w:hAnsi="宋体" w:eastAsia="宋体" w:cs="宋体"/>
          <w:szCs w:val="24"/>
        </w:rPr>
        <w:t>⑴更换：由乙方承担所发生的全部费用。</w:t>
      </w:r>
    </w:p>
    <w:p>
      <w:pPr>
        <w:pStyle w:val="12"/>
        <w:ind w:firstLine="480"/>
        <w:rPr>
          <w:rFonts w:hint="eastAsia" w:hAnsi="宋体" w:eastAsia="宋体" w:cs="宋体"/>
          <w:szCs w:val="24"/>
        </w:rPr>
      </w:pPr>
      <w:r>
        <w:rPr>
          <w:rFonts w:hint="eastAsia" w:hAnsi="宋体" w:eastAsia="宋体" w:cs="宋体"/>
          <w:szCs w:val="24"/>
        </w:rPr>
        <w:t>⑵退货处理：乙方应退还甲方支付的合同款，同时应承担该货物的直接费用（运输、保险、检验、货款利息及银行手续费等）。</w:t>
      </w:r>
    </w:p>
    <w:p>
      <w:pPr>
        <w:pStyle w:val="12"/>
        <w:ind w:firstLine="480"/>
        <w:rPr>
          <w:rFonts w:hint="eastAsia" w:hAnsi="宋体" w:eastAsia="宋体" w:cs="宋体"/>
          <w:szCs w:val="24"/>
        </w:rPr>
      </w:pPr>
      <w:r>
        <w:rPr>
          <w:rFonts w:hint="eastAsia" w:hAnsi="宋体" w:eastAsia="宋体" w:cs="宋体"/>
          <w:szCs w:val="24"/>
        </w:rPr>
        <w:t>9.3 如在使用过程中发生质量问题，乙方在接到甲方通知后在 12 小时内到达甲方现场。</w:t>
      </w:r>
    </w:p>
    <w:p>
      <w:pPr>
        <w:pStyle w:val="12"/>
        <w:ind w:firstLine="480"/>
        <w:rPr>
          <w:rFonts w:hint="eastAsia" w:hAnsi="宋体" w:eastAsia="宋体" w:cs="宋体"/>
          <w:szCs w:val="24"/>
        </w:rPr>
      </w:pPr>
      <w:r>
        <w:rPr>
          <w:rFonts w:hint="eastAsia" w:hAnsi="宋体" w:eastAsia="宋体" w:cs="宋体"/>
          <w:szCs w:val="24"/>
        </w:rPr>
        <w:t>9.4 在质保期内，乙方应对货物出现的质量及安全问题负责处理解决并承担一切费用。</w:t>
      </w:r>
    </w:p>
    <w:p>
      <w:pPr>
        <w:pStyle w:val="12"/>
        <w:ind w:firstLine="480"/>
        <w:rPr>
          <w:rFonts w:hint="eastAsia" w:hAnsi="宋体" w:eastAsia="宋体" w:cs="宋体"/>
          <w:szCs w:val="24"/>
        </w:rPr>
      </w:pPr>
      <w:r>
        <w:rPr>
          <w:rFonts w:hint="eastAsia" w:hAnsi="宋体" w:eastAsia="宋体" w:cs="宋体"/>
          <w:szCs w:val="24"/>
        </w:rPr>
        <w:t>9.5上述的货物免费保修期为12个月，因人为因素出现的故障不在免费保修范围内。超过保修期的机器设备，终生维修，维修时只收部件成本费。</w:t>
      </w:r>
    </w:p>
    <w:p>
      <w:pPr>
        <w:ind w:firstLine="480"/>
        <w:rPr>
          <w:rFonts w:hint="eastAsia" w:ascii="宋体" w:hAnsi="宋体" w:eastAsia="宋体" w:cs="宋体"/>
        </w:rPr>
      </w:pPr>
      <w:bookmarkStart w:id="109" w:name="_Toc406670764"/>
      <w:bookmarkStart w:id="110" w:name="_Toc406671135"/>
      <w:r>
        <w:rPr>
          <w:rFonts w:hint="eastAsia" w:ascii="宋体" w:hAnsi="宋体" w:eastAsia="宋体" w:cs="宋体"/>
        </w:rPr>
        <w:t>十、货物包装、发运及运输</w:t>
      </w:r>
      <w:bookmarkEnd w:id="109"/>
      <w:bookmarkEnd w:id="110"/>
    </w:p>
    <w:p>
      <w:pPr>
        <w:pStyle w:val="12"/>
        <w:ind w:firstLine="480"/>
        <w:rPr>
          <w:rFonts w:hint="eastAsia" w:hAnsi="宋体" w:eastAsia="宋体" w:cs="宋体"/>
          <w:szCs w:val="24"/>
        </w:rPr>
      </w:pPr>
      <w:r>
        <w:rPr>
          <w:rFonts w:hint="eastAsia" w:hAnsi="宋体" w:eastAsia="宋体" w:cs="宋体"/>
          <w:szCs w:val="24"/>
        </w:rPr>
        <w:t>10.1 乙方应在货物发运前对其进行满足运输距离、防潮、防震、防锈和防破损装卸等要求包装，以保证货物安全运达甲方指定地点。</w:t>
      </w:r>
    </w:p>
    <w:p>
      <w:pPr>
        <w:pStyle w:val="12"/>
        <w:ind w:firstLine="480"/>
        <w:rPr>
          <w:rFonts w:hint="eastAsia" w:hAnsi="宋体" w:eastAsia="宋体" w:cs="宋体"/>
          <w:szCs w:val="24"/>
        </w:rPr>
      </w:pPr>
      <w:r>
        <w:rPr>
          <w:rFonts w:hint="eastAsia" w:hAnsi="宋体" w:eastAsia="宋体" w:cs="宋体"/>
          <w:szCs w:val="24"/>
        </w:rPr>
        <w:t>10.2 使用说明书、质量检验证明书、随配附件和工具以及清单一并附于货物内。</w:t>
      </w:r>
    </w:p>
    <w:p>
      <w:pPr>
        <w:pStyle w:val="12"/>
        <w:ind w:firstLine="480"/>
        <w:rPr>
          <w:rFonts w:hint="eastAsia" w:hAnsi="宋体" w:eastAsia="宋体" w:cs="宋体"/>
          <w:szCs w:val="24"/>
        </w:rPr>
      </w:pPr>
      <w:r>
        <w:rPr>
          <w:rFonts w:hint="eastAsia" w:hAnsi="宋体" w:eastAsia="宋体" w:cs="宋体"/>
          <w:szCs w:val="24"/>
        </w:rPr>
        <w:t>10.3 乙方在货物发运手续办理完毕后24小时内或货到安装现场48小时前通知甲方，以准备验收货物。</w:t>
      </w:r>
    </w:p>
    <w:p>
      <w:pPr>
        <w:pStyle w:val="12"/>
        <w:ind w:firstLine="480"/>
        <w:rPr>
          <w:rFonts w:hint="eastAsia" w:hAnsi="宋体" w:eastAsia="宋体" w:cs="宋体"/>
          <w:szCs w:val="24"/>
        </w:rPr>
      </w:pPr>
      <w:r>
        <w:rPr>
          <w:rFonts w:hint="eastAsia" w:hAnsi="宋体" w:eastAsia="宋体" w:cs="宋体"/>
          <w:szCs w:val="24"/>
        </w:rPr>
        <w:t>10.4 货物在竣工验收合格前发生的风险均由乙方负责。</w:t>
      </w:r>
    </w:p>
    <w:p>
      <w:pPr>
        <w:pStyle w:val="12"/>
        <w:ind w:firstLine="480"/>
        <w:rPr>
          <w:rFonts w:hint="eastAsia" w:hAnsi="宋体" w:eastAsia="宋体" w:cs="宋体"/>
          <w:szCs w:val="24"/>
        </w:rPr>
      </w:pPr>
      <w:r>
        <w:rPr>
          <w:rFonts w:hint="eastAsia" w:hAnsi="宋体" w:eastAsia="宋体" w:cs="宋体"/>
          <w:szCs w:val="24"/>
        </w:rPr>
        <w:t>10.5 货物在规定的期限内由乙方安装完毕并通过甲方验收合格视为交付。</w:t>
      </w:r>
    </w:p>
    <w:p>
      <w:pPr>
        <w:ind w:firstLine="480"/>
        <w:rPr>
          <w:rFonts w:hint="eastAsia" w:ascii="宋体" w:hAnsi="宋体" w:eastAsia="宋体" w:cs="宋体"/>
        </w:rPr>
      </w:pPr>
      <w:bookmarkStart w:id="111" w:name="_Toc406671136"/>
      <w:bookmarkStart w:id="112" w:name="_Toc406670765"/>
      <w:r>
        <w:rPr>
          <w:rFonts w:hint="eastAsia" w:ascii="宋体" w:hAnsi="宋体" w:eastAsia="宋体" w:cs="宋体"/>
        </w:rPr>
        <w:t>十一、调试和验收</w:t>
      </w:r>
      <w:bookmarkEnd w:id="111"/>
      <w:bookmarkEnd w:id="112"/>
    </w:p>
    <w:p>
      <w:pPr>
        <w:pStyle w:val="12"/>
        <w:ind w:firstLine="480"/>
        <w:rPr>
          <w:rFonts w:hint="eastAsia" w:hAnsi="宋体" w:eastAsia="宋体" w:cs="宋体"/>
          <w:szCs w:val="24"/>
        </w:rPr>
      </w:pPr>
      <w:r>
        <w:rPr>
          <w:rFonts w:hint="eastAsia" w:hAnsi="宋体" w:eastAsia="宋体" w:cs="宋体"/>
          <w:szCs w:val="24"/>
        </w:rPr>
        <w:t>11.1 甲方对乙方每个工程进度时间段需安装的货物依据采购文件上的技术规格要求和国家有关质量标准进行现场初步验收，外观、说明书符合采购文件技术要求的，给予签证，初步验收不合格的不予签证。</w:t>
      </w:r>
    </w:p>
    <w:p>
      <w:pPr>
        <w:pStyle w:val="12"/>
        <w:ind w:firstLine="480"/>
        <w:rPr>
          <w:rFonts w:hint="eastAsia" w:hAnsi="宋体" w:eastAsia="宋体" w:cs="宋体"/>
          <w:szCs w:val="24"/>
        </w:rPr>
      </w:pPr>
      <w:r>
        <w:rPr>
          <w:rFonts w:hint="eastAsia" w:hAnsi="宋体" w:eastAsia="宋体" w:cs="宋体"/>
          <w:szCs w:val="24"/>
        </w:rPr>
        <w:t>11.2 乙方安装货物前应对产品作出全面检查和对验收文件进行整理，并列出清单，作为甲方验收、签证和使用的技术条件依据，检验的结果交甲方。</w:t>
      </w:r>
    </w:p>
    <w:p>
      <w:pPr>
        <w:pStyle w:val="12"/>
        <w:ind w:firstLine="480"/>
        <w:rPr>
          <w:rFonts w:hint="eastAsia" w:hAnsi="宋体" w:eastAsia="宋体" w:cs="宋体"/>
          <w:szCs w:val="24"/>
        </w:rPr>
      </w:pPr>
      <w:r>
        <w:rPr>
          <w:rFonts w:hint="eastAsia" w:hAnsi="宋体" w:eastAsia="宋体" w:cs="宋体"/>
          <w:szCs w:val="24"/>
        </w:rPr>
        <w:t>11.3 乙方负责设备到货地点的安装调试，该安装调试应规范，乙方安装完毕需负责培训甲方的使用操作人员，并协助甲方一起调试，直到符合技术要求，甲方才做最终验收。培训所需一切费用均由乙方承担。</w:t>
      </w:r>
    </w:p>
    <w:p>
      <w:pPr>
        <w:pStyle w:val="12"/>
        <w:ind w:firstLine="480"/>
        <w:rPr>
          <w:rFonts w:hint="eastAsia" w:hAnsi="宋体" w:eastAsia="宋体" w:cs="宋体"/>
          <w:szCs w:val="24"/>
        </w:rPr>
      </w:pPr>
      <w:r>
        <w:rPr>
          <w:rFonts w:hint="eastAsia" w:hAnsi="宋体" w:eastAsia="宋体" w:cs="宋体"/>
          <w:szCs w:val="24"/>
        </w:rPr>
        <w:t>11.4 验收时甲乙双方、及相关单位必需在现场，验收完毕后作出验收结果报告；验收费用由乙方负责。如果任何被检验的货物不能满足数量、规格、质量的要求，甲方可以拒绝接受货物，乙方应无条件更换被拒绝的货物，由此产生的损失由乙方承担。</w:t>
      </w:r>
    </w:p>
    <w:p>
      <w:pPr>
        <w:ind w:firstLine="480"/>
        <w:rPr>
          <w:rFonts w:hint="eastAsia" w:ascii="宋体" w:hAnsi="宋体" w:eastAsia="宋体" w:cs="宋体"/>
        </w:rPr>
      </w:pPr>
      <w:bookmarkStart w:id="113" w:name="_Toc406670766"/>
      <w:bookmarkStart w:id="114" w:name="_Toc406671137"/>
      <w:r>
        <w:rPr>
          <w:rFonts w:hint="eastAsia" w:ascii="宋体" w:hAnsi="宋体" w:eastAsia="宋体" w:cs="宋体"/>
        </w:rPr>
        <w:t>十二、违约责任</w:t>
      </w:r>
      <w:bookmarkEnd w:id="113"/>
      <w:bookmarkEnd w:id="114"/>
    </w:p>
    <w:p>
      <w:pPr>
        <w:pStyle w:val="12"/>
        <w:ind w:firstLine="480"/>
        <w:rPr>
          <w:rFonts w:hint="eastAsia" w:hAnsi="宋体" w:eastAsia="宋体" w:cs="宋体"/>
          <w:szCs w:val="24"/>
        </w:rPr>
      </w:pPr>
      <w:r>
        <w:rPr>
          <w:rFonts w:hint="eastAsia" w:hAnsi="宋体" w:eastAsia="宋体" w:cs="宋体"/>
          <w:szCs w:val="24"/>
        </w:rPr>
        <w:t>12.1 甲方无正当理由拒收货物的，甲方向乙方偿付拒收货款总值的百分之五违约金。</w:t>
      </w:r>
    </w:p>
    <w:p>
      <w:pPr>
        <w:pStyle w:val="12"/>
        <w:ind w:firstLine="480"/>
        <w:rPr>
          <w:rFonts w:hint="eastAsia" w:hAnsi="宋体" w:eastAsia="宋体" w:cs="宋体"/>
          <w:szCs w:val="24"/>
        </w:rPr>
      </w:pPr>
      <w:r>
        <w:rPr>
          <w:rFonts w:hint="eastAsia" w:hAnsi="宋体" w:eastAsia="宋体" w:cs="宋体"/>
          <w:szCs w:val="24"/>
        </w:rPr>
        <w:t>12.2 甲方无故逾期验收和办理货款支付手续的,甲方应按逾期付款总额每日万分之五向乙方支付违约金。</w:t>
      </w:r>
    </w:p>
    <w:p>
      <w:pPr>
        <w:pStyle w:val="12"/>
        <w:ind w:firstLine="480"/>
        <w:rPr>
          <w:rFonts w:hint="eastAsia" w:hAnsi="宋体" w:eastAsia="宋体" w:cs="宋体"/>
          <w:szCs w:val="24"/>
        </w:rPr>
      </w:pPr>
      <w:r>
        <w:rPr>
          <w:rFonts w:hint="eastAsia" w:hAnsi="宋体" w:eastAsia="宋体" w:cs="宋体"/>
          <w:szCs w:val="24"/>
        </w:rPr>
        <w:t xml:space="preserve">12.3 乙方逾期交付验收合格的，乙方应按付款总额每日万分之五向甲方支付违约金，由甲方从待付货款中扣除。如因乙方原因造成工程逾期超过约定日期10个工作日不能交付竣工验收的，甲方可解除本合同。乙方因逾期交付验收或因其他违约行为导致甲方解除合同的，乙方应向甲方支付合同总值5%的违约金，如造成甲方损失超过违约金的，超出部分由乙方继续承担赔偿责任。 </w:t>
      </w:r>
    </w:p>
    <w:p>
      <w:pPr>
        <w:pStyle w:val="12"/>
        <w:ind w:firstLine="480"/>
        <w:rPr>
          <w:rFonts w:hint="eastAsia" w:hAnsi="宋体" w:eastAsia="宋体" w:cs="宋体"/>
          <w:szCs w:val="24"/>
        </w:rPr>
      </w:pPr>
      <w:r>
        <w:rPr>
          <w:rFonts w:hint="eastAsia" w:hAnsi="宋体" w:eastAsia="宋体" w:cs="宋体"/>
          <w:szCs w:val="24"/>
        </w:rPr>
        <w:t>12.4 乙方所提供的货物品种、型号、规格、技术参数、质量不符合合同规定及采购文件规定标准的，甲方有权拒收该货物，乙方愿意更换货物但逾期交货的，按乙方逾期交货处理。乙方拒绝更换货物的，甲方可单方面解除合同。</w:t>
      </w:r>
    </w:p>
    <w:p>
      <w:pPr>
        <w:ind w:firstLine="480"/>
        <w:rPr>
          <w:rFonts w:hint="eastAsia" w:ascii="宋体" w:hAnsi="宋体" w:eastAsia="宋体" w:cs="宋体"/>
        </w:rPr>
      </w:pPr>
      <w:bookmarkStart w:id="115" w:name="_Toc406671138"/>
      <w:bookmarkStart w:id="116" w:name="_Toc406670767"/>
      <w:r>
        <w:rPr>
          <w:rFonts w:hint="eastAsia" w:ascii="宋体" w:hAnsi="宋体" w:eastAsia="宋体" w:cs="宋体"/>
        </w:rPr>
        <w:t>十三、不可抗力事件处理</w:t>
      </w:r>
      <w:bookmarkEnd w:id="115"/>
      <w:bookmarkEnd w:id="116"/>
    </w:p>
    <w:p>
      <w:pPr>
        <w:pStyle w:val="12"/>
        <w:ind w:firstLine="480"/>
        <w:rPr>
          <w:rFonts w:hint="eastAsia" w:hAnsi="宋体" w:eastAsia="宋体" w:cs="宋体"/>
          <w:szCs w:val="24"/>
        </w:rPr>
      </w:pPr>
      <w:r>
        <w:rPr>
          <w:rFonts w:hint="eastAsia" w:hAnsi="宋体" w:eastAsia="宋体" w:cs="宋体"/>
          <w:szCs w:val="24"/>
        </w:rPr>
        <w:t>13.1 在合同有效期内，任何一方因不可抗力事件导致不能履行合同，则合同履行期可延长，其延长期与不可抗力影响期相同。</w:t>
      </w:r>
    </w:p>
    <w:p>
      <w:pPr>
        <w:pStyle w:val="12"/>
        <w:ind w:firstLine="480"/>
        <w:rPr>
          <w:rFonts w:hint="eastAsia" w:hAnsi="宋体" w:eastAsia="宋体" w:cs="宋体"/>
          <w:szCs w:val="24"/>
        </w:rPr>
      </w:pPr>
      <w:r>
        <w:rPr>
          <w:rFonts w:hint="eastAsia" w:hAnsi="宋体" w:eastAsia="宋体" w:cs="宋体"/>
          <w:szCs w:val="24"/>
        </w:rPr>
        <w:t>13.2 不可抗力事件发生后，应立即通知对方，并寄送有关权威机构出具的证明。</w:t>
      </w:r>
    </w:p>
    <w:p>
      <w:pPr>
        <w:pStyle w:val="12"/>
        <w:ind w:firstLine="480"/>
        <w:rPr>
          <w:rFonts w:hint="eastAsia" w:hAnsi="宋体" w:eastAsia="宋体" w:cs="宋体"/>
          <w:szCs w:val="24"/>
        </w:rPr>
      </w:pPr>
      <w:r>
        <w:rPr>
          <w:rFonts w:hint="eastAsia" w:hAnsi="宋体" w:eastAsia="宋体" w:cs="宋体"/>
          <w:szCs w:val="24"/>
        </w:rPr>
        <w:t>13.3 不可抗力事件延续30天以上，双方应通过友好协商，确定是否继续履行合同。</w:t>
      </w:r>
    </w:p>
    <w:p>
      <w:pPr>
        <w:ind w:firstLine="480"/>
        <w:rPr>
          <w:rFonts w:hint="eastAsia" w:ascii="宋体" w:hAnsi="宋体" w:eastAsia="宋体" w:cs="宋体"/>
        </w:rPr>
      </w:pPr>
      <w:bookmarkStart w:id="117" w:name="_Toc406671139"/>
      <w:bookmarkStart w:id="118" w:name="_Toc406670768"/>
      <w:r>
        <w:rPr>
          <w:rFonts w:hint="eastAsia" w:ascii="宋体" w:hAnsi="宋体" w:eastAsia="宋体" w:cs="宋体"/>
        </w:rPr>
        <w:t>十四、安全责任</w:t>
      </w:r>
      <w:bookmarkEnd w:id="117"/>
      <w:bookmarkEnd w:id="118"/>
    </w:p>
    <w:p>
      <w:pPr>
        <w:pStyle w:val="12"/>
        <w:ind w:firstLine="480"/>
        <w:rPr>
          <w:rFonts w:hint="eastAsia" w:hAnsi="宋体" w:eastAsia="宋体" w:cs="宋体"/>
          <w:szCs w:val="24"/>
        </w:rPr>
      </w:pPr>
      <w:r>
        <w:rPr>
          <w:rFonts w:hint="eastAsia" w:hAnsi="宋体" w:eastAsia="宋体" w:cs="宋体"/>
          <w:szCs w:val="24"/>
        </w:rPr>
        <w:t>在安装过程中的一切安全事故，由乙方自行负责，与甲方无任何关系。</w:t>
      </w:r>
    </w:p>
    <w:p>
      <w:pPr>
        <w:ind w:firstLine="480"/>
        <w:rPr>
          <w:rFonts w:hint="eastAsia" w:ascii="宋体" w:hAnsi="宋体" w:eastAsia="宋体" w:cs="宋体"/>
        </w:rPr>
      </w:pPr>
      <w:bookmarkStart w:id="119" w:name="_Toc406670769"/>
      <w:bookmarkStart w:id="120" w:name="_Toc406671140"/>
      <w:r>
        <w:rPr>
          <w:rFonts w:hint="eastAsia" w:ascii="宋体" w:hAnsi="宋体" w:eastAsia="宋体" w:cs="宋体"/>
        </w:rPr>
        <w:t>十五、诉讼</w:t>
      </w:r>
      <w:bookmarkEnd w:id="119"/>
      <w:bookmarkEnd w:id="120"/>
    </w:p>
    <w:p>
      <w:pPr>
        <w:pStyle w:val="12"/>
        <w:ind w:firstLine="480"/>
        <w:rPr>
          <w:rFonts w:hint="eastAsia" w:hAnsi="宋体" w:eastAsia="宋体" w:cs="宋体"/>
          <w:szCs w:val="24"/>
        </w:rPr>
      </w:pPr>
      <w:r>
        <w:rPr>
          <w:rFonts w:hint="eastAsia" w:hAnsi="宋体" w:eastAsia="宋体" w:cs="宋体"/>
          <w:szCs w:val="24"/>
        </w:rPr>
        <w:t>15.1 双方在执行合同中所发生的一切争议，应通过协商解决。如协商不成，可向有管辖权的法院提起诉讼。</w:t>
      </w:r>
    </w:p>
    <w:p>
      <w:pPr>
        <w:ind w:firstLine="480"/>
        <w:rPr>
          <w:rFonts w:hint="eastAsia" w:ascii="宋体" w:hAnsi="宋体" w:eastAsia="宋体" w:cs="宋体"/>
        </w:rPr>
      </w:pPr>
      <w:bookmarkStart w:id="121" w:name="_Toc406671141"/>
      <w:bookmarkStart w:id="122" w:name="_Toc406670770"/>
      <w:r>
        <w:rPr>
          <w:rFonts w:hint="eastAsia" w:ascii="宋体" w:hAnsi="宋体" w:eastAsia="宋体" w:cs="宋体"/>
        </w:rPr>
        <w:t>十六、合同生效及其它</w:t>
      </w:r>
      <w:bookmarkEnd w:id="121"/>
      <w:bookmarkEnd w:id="122"/>
    </w:p>
    <w:p>
      <w:pPr>
        <w:pStyle w:val="12"/>
        <w:ind w:firstLine="480"/>
        <w:rPr>
          <w:rFonts w:hint="eastAsia" w:hAnsi="宋体" w:eastAsia="宋体" w:cs="宋体"/>
          <w:szCs w:val="24"/>
        </w:rPr>
      </w:pPr>
      <w:r>
        <w:rPr>
          <w:rFonts w:hint="eastAsia" w:hAnsi="宋体" w:eastAsia="宋体" w:cs="宋体"/>
          <w:szCs w:val="24"/>
        </w:rPr>
        <w:t>16.1 合同经双方法定代表人或授权委托代理人签字并加盖单位公章后生效。</w:t>
      </w:r>
    </w:p>
    <w:p>
      <w:pPr>
        <w:pStyle w:val="12"/>
        <w:ind w:firstLine="480"/>
        <w:rPr>
          <w:rFonts w:hint="eastAsia" w:hAnsi="宋体" w:eastAsia="宋体" w:cs="宋体"/>
          <w:szCs w:val="24"/>
        </w:rPr>
      </w:pPr>
      <w:r>
        <w:rPr>
          <w:rFonts w:hint="eastAsia" w:hAnsi="宋体" w:eastAsia="宋体" w:cs="宋体"/>
          <w:szCs w:val="24"/>
        </w:rPr>
        <w:t>16.2 合同执行中涉及招标资金和招标内容修改或补充的，须经当地财政部门审批，并签订书面补充协议报监督管理部门备案，方可作为主合同不可分割的一部分。</w:t>
      </w:r>
    </w:p>
    <w:p>
      <w:pPr>
        <w:pStyle w:val="12"/>
        <w:ind w:firstLine="480"/>
        <w:rPr>
          <w:rFonts w:hint="eastAsia" w:hAnsi="宋体" w:eastAsia="宋体" w:cs="宋体"/>
          <w:szCs w:val="24"/>
        </w:rPr>
      </w:pPr>
      <w:r>
        <w:rPr>
          <w:rFonts w:hint="eastAsia" w:hAnsi="宋体" w:eastAsia="宋体" w:cs="宋体"/>
          <w:szCs w:val="24"/>
        </w:rPr>
        <w:t>16.3 下述合同附件为本合同不可分割的部分并与本合同具有同等效力：</w:t>
      </w:r>
    </w:p>
    <w:p>
      <w:pPr>
        <w:ind w:firstLine="480"/>
        <w:rPr>
          <w:rFonts w:hint="eastAsia" w:ascii="宋体" w:hAnsi="宋体" w:eastAsia="宋体" w:cs="宋体"/>
        </w:rPr>
      </w:pPr>
      <w:r>
        <w:rPr>
          <w:rFonts w:hint="eastAsia" w:ascii="宋体" w:hAnsi="宋体" w:eastAsia="宋体" w:cs="宋体"/>
        </w:rPr>
        <w:t>（1）供货清单和分项价格表</w:t>
      </w:r>
    </w:p>
    <w:p>
      <w:pPr>
        <w:ind w:firstLine="480"/>
        <w:rPr>
          <w:rFonts w:hint="eastAsia" w:ascii="宋体" w:hAnsi="宋体" w:eastAsia="宋体" w:cs="宋体"/>
        </w:rPr>
      </w:pPr>
      <w:r>
        <w:rPr>
          <w:rFonts w:hint="eastAsia" w:ascii="宋体" w:hAnsi="宋体" w:eastAsia="宋体" w:cs="宋体"/>
        </w:rPr>
        <w:t>（2）技术规格</w:t>
      </w:r>
    </w:p>
    <w:p>
      <w:pPr>
        <w:ind w:firstLine="480"/>
        <w:rPr>
          <w:rFonts w:hint="eastAsia" w:ascii="宋体" w:hAnsi="宋体" w:eastAsia="宋体" w:cs="宋体"/>
        </w:rPr>
      </w:pPr>
      <w:r>
        <w:rPr>
          <w:rFonts w:hint="eastAsia" w:ascii="宋体" w:hAnsi="宋体" w:eastAsia="宋体" w:cs="宋体"/>
        </w:rPr>
        <w:t>（3）乙方报价函（及谈判一览表）的内容及其澄清内容</w:t>
      </w:r>
    </w:p>
    <w:p>
      <w:pPr>
        <w:ind w:firstLine="480"/>
        <w:rPr>
          <w:rFonts w:hint="eastAsia" w:ascii="宋体" w:hAnsi="宋体" w:eastAsia="宋体" w:cs="宋体"/>
        </w:rPr>
      </w:pPr>
      <w:r>
        <w:rPr>
          <w:rFonts w:hint="eastAsia" w:ascii="宋体" w:hAnsi="宋体" w:eastAsia="宋体" w:cs="宋体"/>
        </w:rPr>
        <w:t>（4）其他与本合同相关的资料</w:t>
      </w:r>
    </w:p>
    <w:p>
      <w:pPr>
        <w:ind w:firstLine="480"/>
        <w:rPr>
          <w:rFonts w:hint="eastAsia" w:ascii="宋体" w:hAnsi="宋体" w:eastAsia="宋体" w:cs="宋体"/>
        </w:rPr>
      </w:pPr>
      <w:r>
        <w:rPr>
          <w:rFonts w:hint="eastAsia" w:ascii="宋体" w:hAnsi="宋体" w:eastAsia="宋体" w:cs="宋体"/>
        </w:rPr>
        <w:t>（5）本合同适用的特殊条款</w:t>
      </w:r>
    </w:p>
    <w:p>
      <w:pPr>
        <w:pStyle w:val="12"/>
        <w:ind w:firstLine="480"/>
        <w:rPr>
          <w:rFonts w:hint="eastAsia" w:hAnsi="宋体" w:eastAsia="宋体" w:cs="宋体"/>
          <w:szCs w:val="24"/>
        </w:rPr>
      </w:pPr>
      <w:r>
        <w:rPr>
          <w:rFonts w:hint="eastAsia" w:hAnsi="宋体" w:eastAsia="宋体" w:cs="宋体"/>
          <w:szCs w:val="24"/>
        </w:rPr>
        <w:t>16.4 本合同未尽事宜，遵照《合同法》有关条文执行。</w:t>
      </w:r>
    </w:p>
    <w:p>
      <w:pPr>
        <w:pStyle w:val="12"/>
        <w:ind w:firstLine="480"/>
        <w:rPr>
          <w:rFonts w:hint="eastAsia" w:hAnsi="宋体" w:eastAsia="宋体" w:cs="宋体"/>
          <w:szCs w:val="24"/>
        </w:rPr>
      </w:pPr>
      <w:r>
        <w:rPr>
          <w:rFonts w:hint="eastAsia" w:hAnsi="宋体" w:eastAsia="宋体" w:cs="宋体"/>
          <w:szCs w:val="24"/>
        </w:rPr>
        <w:t>16.5 本合同正本一式两份，具有同等法律效力，甲乙双方各执一份；副本一份，由采购人自合同签订之日起七个工作日内报监督管理部门备案。</w:t>
      </w:r>
    </w:p>
    <w:p>
      <w:pPr>
        <w:pStyle w:val="12"/>
        <w:ind w:left="480" w:hanging="440" w:hangingChars="200"/>
        <w:rPr>
          <w:rFonts w:hint="eastAsia" w:hAnsi="宋体" w:eastAsia="宋体" w:cs="宋体"/>
          <w:szCs w:val="24"/>
        </w:rPr>
      </w:pPr>
      <w:r>
        <w:rPr>
          <w:rFonts w:hint="eastAsia" w:hAnsi="宋体" w:eastAsia="宋体" w:cs="宋体"/>
          <w:szCs w:val="24"/>
        </w:rPr>
        <w:t xml:space="preserve">  </w:t>
      </w:r>
    </w:p>
    <w:p>
      <w:pPr>
        <w:pStyle w:val="12"/>
        <w:ind w:firstLine="480"/>
        <w:rPr>
          <w:rFonts w:hint="eastAsia" w:hAnsi="宋体" w:eastAsia="宋体" w:cs="宋体"/>
          <w:szCs w:val="24"/>
        </w:rPr>
      </w:pPr>
      <w:r>
        <w:rPr>
          <w:rFonts w:hint="eastAsia" w:hAnsi="宋体" w:eastAsia="宋体" w:cs="宋体"/>
          <w:szCs w:val="24"/>
        </w:rPr>
        <w:t xml:space="preserve">甲方：                                   乙方： </w:t>
      </w:r>
    </w:p>
    <w:p>
      <w:pPr>
        <w:pStyle w:val="12"/>
        <w:ind w:firstLine="480"/>
        <w:rPr>
          <w:rFonts w:hint="eastAsia" w:hAnsi="宋体" w:eastAsia="宋体" w:cs="宋体"/>
          <w:szCs w:val="24"/>
        </w:rPr>
      </w:pPr>
      <w:r>
        <w:rPr>
          <w:rFonts w:hint="eastAsia" w:hAnsi="宋体" w:eastAsia="宋体" w:cs="宋体"/>
          <w:szCs w:val="24"/>
        </w:rPr>
        <w:t xml:space="preserve">地址：                                   地址： </w:t>
      </w:r>
    </w:p>
    <w:p>
      <w:pPr>
        <w:pStyle w:val="12"/>
        <w:ind w:firstLine="480"/>
        <w:rPr>
          <w:rFonts w:hint="eastAsia" w:hAnsi="宋体" w:eastAsia="宋体" w:cs="宋体"/>
          <w:szCs w:val="24"/>
        </w:rPr>
      </w:pPr>
      <w:r>
        <w:rPr>
          <w:rFonts w:hint="eastAsia" w:hAnsi="宋体" w:eastAsia="宋体" w:cs="宋体"/>
          <w:szCs w:val="24"/>
        </w:rPr>
        <w:t>法定代表人：                             法定代表人：</w:t>
      </w:r>
    </w:p>
    <w:p>
      <w:pPr>
        <w:pStyle w:val="12"/>
        <w:ind w:firstLine="480"/>
        <w:rPr>
          <w:rFonts w:hint="eastAsia" w:hAnsi="宋体" w:eastAsia="宋体" w:cs="宋体"/>
          <w:szCs w:val="24"/>
        </w:rPr>
      </w:pPr>
      <w:r>
        <w:rPr>
          <w:rFonts w:hint="eastAsia" w:hAnsi="宋体" w:eastAsia="宋体" w:cs="宋体"/>
          <w:szCs w:val="24"/>
        </w:rPr>
        <w:t>授权委托代理人：                         授权委托代理人：</w:t>
      </w:r>
    </w:p>
    <w:p>
      <w:pPr>
        <w:pStyle w:val="12"/>
        <w:ind w:firstLine="480"/>
        <w:rPr>
          <w:rFonts w:hint="eastAsia" w:hAnsi="宋体" w:eastAsia="宋体" w:cs="宋体"/>
          <w:szCs w:val="24"/>
        </w:rPr>
      </w:pPr>
      <w:r>
        <w:rPr>
          <w:rFonts w:hint="eastAsia" w:hAnsi="宋体" w:eastAsia="宋体" w:cs="宋体"/>
          <w:szCs w:val="24"/>
        </w:rPr>
        <w:t xml:space="preserve">电话：                                   电话：   </w:t>
      </w:r>
    </w:p>
    <w:p>
      <w:pPr>
        <w:pStyle w:val="12"/>
        <w:ind w:firstLine="480"/>
        <w:rPr>
          <w:rFonts w:hint="eastAsia" w:hAnsi="宋体" w:eastAsia="宋体" w:cs="宋体"/>
          <w:szCs w:val="24"/>
        </w:rPr>
      </w:pPr>
      <w:r>
        <w:rPr>
          <w:rFonts w:hint="eastAsia" w:hAnsi="宋体" w:eastAsia="宋体" w:cs="宋体"/>
          <w:szCs w:val="24"/>
        </w:rPr>
        <w:t>传真：                                   传真：</w:t>
      </w:r>
    </w:p>
    <w:p>
      <w:pPr>
        <w:pStyle w:val="12"/>
        <w:ind w:firstLine="480"/>
        <w:rPr>
          <w:rFonts w:hint="eastAsia" w:hAnsi="宋体" w:eastAsia="宋体" w:cs="宋体"/>
          <w:szCs w:val="24"/>
        </w:rPr>
      </w:pPr>
      <w:r>
        <w:rPr>
          <w:rFonts w:hint="eastAsia" w:hAnsi="宋体" w:eastAsia="宋体" w:cs="宋体"/>
          <w:szCs w:val="24"/>
        </w:rPr>
        <w:t>邮政编码：                               邮政编码：</w:t>
      </w:r>
    </w:p>
    <w:p>
      <w:pPr>
        <w:pStyle w:val="12"/>
        <w:ind w:firstLine="480"/>
        <w:rPr>
          <w:rFonts w:hint="eastAsia" w:hAnsi="宋体" w:eastAsia="宋体" w:cs="宋体"/>
          <w:szCs w:val="24"/>
        </w:rPr>
      </w:pPr>
      <w:r>
        <w:rPr>
          <w:rFonts w:hint="eastAsia" w:hAnsi="宋体" w:eastAsia="宋体" w:cs="宋体"/>
          <w:szCs w:val="24"/>
        </w:rPr>
        <w:t xml:space="preserve">                                         开户银行：</w:t>
      </w:r>
    </w:p>
    <w:p>
      <w:pPr>
        <w:pStyle w:val="12"/>
        <w:ind w:firstLine="480"/>
        <w:rPr>
          <w:rFonts w:hint="eastAsia" w:hAnsi="宋体" w:eastAsia="宋体" w:cs="宋体"/>
          <w:szCs w:val="24"/>
        </w:rPr>
      </w:pPr>
      <w:r>
        <w:rPr>
          <w:rFonts w:hint="eastAsia" w:hAnsi="宋体" w:eastAsia="宋体" w:cs="宋体"/>
          <w:szCs w:val="24"/>
        </w:rPr>
        <w:t xml:space="preserve">                                         账号：</w:t>
      </w:r>
    </w:p>
    <w:p>
      <w:pPr>
        <w:pStyle w:val="12"/>
        <w:ind w:firstLine="480"/>
        <w:rPr>
          <w:rFonts w:hint="eastAsia" w:hAnsi="宋体" w:eastAsia="宋体" w:cs="宋体"/>
          <w:szCs w:val="24"/>
        </w:rPr>
      </w:pPr>
    </w:p>
    <w:p>
      <w:pPr>
        <w:pStyle w:val="12"/>
        <w:ind w:firstLine="480"/>
        <w:rPr>
          <w:rFonts w:hint="eastAsia" w:hAnsi="宋体" w:eastAsia="宋体" w:cs="宋体"/>
          <w:szCs w:val="24"/>
        </w:rPr>
      </w:pPr>
      <w:r>
        <w:rPr>
          <w:rFonts w:hint="eastAsia" w:hAnsi="宋体" w:eastAsia="宋体" w:cs="宋体"/>
          <w:szCs w:val="24"/>
        </w:rPr>
        <w:t>签订地点：                               签订日期：      年  月  日</w:t>
      </w:r>
    </w:p>
    <w:p>
      <w:pPr>
        <w:pStyle w:val="12"/>
        <w:spacing w:before="240" w:beforeLines="100" w:after="120" w:afterLines="50"/>
        <w:ind w:firstLine="482"/>
        <w:rPr>
          <w:rFonts w:hint="eastAsia" w:hAnsi="宋体" w:eastAsia="宋体" w:cs="宋体"/>
          <w:szCs w:val="24"/>
        </w:rPr>
      </w:pPr>
      <w:r>
        <w:rPr>
          <w:rFonts w:hint="eastAsia" w:hAnsi="宋体" w:eastAsia="宋体" w:cs="宋体"/>
          <w:b/>
          <w:szCs w:val="24"/>
        </w:rPr>
        <w:t>注意事项：本合同条款未尽事宜，由甲乙双方以补充合同约定，原则上不能超越和违背招标及补充文件、竞标文件及竞标有关承诺的范围及内容。</w:t>
      </w:r>
    </w:p>
    <w:p>
      <w:pPr>
        <w:pStyle w:val="12"/>
        <w:spacing w:before="240" w:beforeLines="100" w:after="120" w:afterLines="50"/>
        <w:ind w:firstLine="480"/>
        <w:rPr>
          <w:rFonts w:hint="eastAsia" w:hAnsi="宋体" w:eastAsia="宋体" w:cs="宋体"/>
          <w:szCs w:val="24"/>
        </w:rPr>
      </w:pPr>
    </w:p>
    <w:p>
      <w:pPr>
        <w:ind w:firstLine="480"/>
        <w:rPr>
          <w:rFonts w:hint="eastAsia" w:ascii="宋体" w:hAnsi="宋体" w:eastAsia="宋体" w:cs="宋体"/>
        </w:rPr>
        <w:sectPr>
          <w:pgSz w:w="11907" w:h="16840"/>
          <w:pgMar w:top="1304" w:right="1588" w:bottom="1304" w:left="1588" w:header="1276" w:footer="288" w:gutter="0"/>
          <w:cols w:space="720" w:num="1"/>
          <w:docGrid w:linePitch="285" w:charSpace="0"/>
        </w:sectPr>
      </w:pPr>
    </w:p>
    <w:p>
      <w:pPr>
        <w:pStyle w:val="3"/>
        <w:spacing w:after="120" w:afterLines="50" w:line="700" w:lineRule="exact"/>
        <w:rPr>
          <w:rFonts w:hint="eastAsia" w:ascii="宋体" w:hAnsi="宋体" w:eastAsia="宋体" w:cs="宋体"/>
          <w:sz w:val="22"/>
        </w:rPr>
      </w:pPr>
      <w:bookmarkStart w:id="123" w:name="_Toc425163105"/>
      <w:bookmarkStart w:id="124" w:name="_Toc407182687"/>
      <w:bookmarkStart w:id="125" w:name="_Toc407182488"/>
      <w:bookmarkStart w:id="126" w:name="_Toc407169895"/>
      <w:bookmarkStart w:id="127" w:name="_Toc32191"/>
      <w:bookmarkStart w:id="128" w:name="_Toc11985"/>
      <w:bookmarkStart w:id="129" w:name="_Toc26848"/>
      <w:r>
        <w:rPr>
          <w:rFonts w:hint="eastAsia" w:ascii="宋体" w:hAnsi="宋体" w:eastAsia="宋体" w:cs="宋体"/>
        </w:rPr>
        <w:t>第三部分  响应文件</w:t>
      </w:r>
      <w:bookmarkEnd w:id="123"/>
      <w:bookmarkEnd w:id="124"/>
      <w:bookmarkEnd w:id="125"/>
      <w:bookmarkEnd w:id="126"/>
      <w:r>
        <w:rPr>
          <w:rFonts w:hint="eastAsia" w:ascii="宋体" w:hAnsi="宋体" w:eastAsia="宋体" w:cs="宋体"/>
        </w:rPr>
        <w:t>编制规范</w:t>
      </w:r>
      <w:bookmarkEnd w:id="127"/>
      <w:bookmarkEnd w:id="128"/>
      <w:bookmarkEnd w:id="129"/>
    </w:p>
    <w:p>
      <w:pPr>
        <w:pStyle w:val="4"/>
        <w:spacing w:before="120" w:afterLines="0"/>
        <w:rPr>
          <w:rFonts w:hint="eastAsia" w:ascii="宋体" w:hAnsi="宋体" w:eastAsia="宋体" w:cs="宋体"/>
          <w:sz w:val="30"/>
          <w:szCs w:val="30"/>
        </w:rPr>
      </w:pPr>
      <w:bookmarkStart w:id="130" w:name="_Toc407169896"/>
      <w:bookmarkStart w:id="131" w:name="_Toc12532"/>
      <w:bookmarkStart w:id="132" w:name="_Toc425163106"/>
      <w:bookmarkStart w:id="133" w:name="_Toc10298"/>
      <w:bookmarkStart w:id="134" w:name="_Toc407182688"/>
      <w:r>
        <w:rPr>
          <w:rFonts w:hint="eastAsia" w:ascii="宋体" w:hAnsi="宋体" w:eastAsia="宋体" w:cs="宋体"/>
          <w:sz w:val="30"/>
          <w:szCs w:val="30"/>
        </w:rPr>
        <w:t>第</w:t>
      </w:r>
      <w:r>
        <w:rPr>
          <w:rFonts w:hint="eastAsia" w:ascii="宋体" w:hAnsi="宋体" w:eastAsia="宋体" w:cs="宋体"/>
          <w:sz w:val="30"/>
          <w:szCs w:val="30"/>
          <w:lang w:eastAsia="zh-CN"/>
        </w:rPr>
        <w:t>七</w:t>
      </w:r>
      <w:r>
        <w:rPr>
          <w:rFonts w:hint="eastAsia" w:ascii="宋体" w:hAnsi="宋体" w:eastAsia="宋体" w:cs="宋体"/>
          <w:sz w:val="30"/>
          <w:szCs w:val="30"/>
        </w:rPr>
        <w:t>章 响应文件的编制</w:t>
      </w:r>
      <w:bookmarkEnd w:id="130"/>
      <w:bookmarkEnd w:id="131"/>
      <w:bookmarkEnd w:id="132"/>
      <w:bookmarkEnd w:id="133"/>
      <w:bookmarkEnd w:id="134"/>
    </w:p>
    <w:p>
      <w:pPr>
        <w:pStyle w:val="5"/>
        <w:tabs>
          <w:tab w:val="left" w:pos="3402"/>
        </w:tabs>
        <w:spacing w:before="120" w:beforeLines="50" w:afterLines="0"/>
        <w:rPr>
          <w:rFonts w:hint="eastAsia" w:ascii="宋体" w:hAnsi="宋体" w:eastAsia="宋体" w:cs="宋体"/>
        </w:rPr>
      </w:pPr>
      <w:bookmarkStart w:id="135" w:name="_Toc407182689"/>
      <w:bookmarkStart w:id="136" w:name="_Toc21557"/>
      <w:bookmarkStart w:id="137" w:name="_Toc32644"/>
      <w:r>
        <w:rPr>
          <w:rFonts w:hint="eastAsia" w:ascii="宋体" w:hAnsi="宋体" w:eastAsia="宋体" w:cs="宋体"/>
          <w:sz w:val="30"/>
          <w:szCs w:val="30"/>
        </w:rPr>
        <w:t>第一节 编制要求</w:t>
      </w:r>
      <w:bookmarkEnd w:id="135"/>
      <w:bookmarkEnd w:id="136"/>
      <w:bookmarkEnd w:id="137"/>
    </w:p>
    <w:p>
      <w:pPr>
        <w:ind w:firstLine="0" w:firstLineChars="0"/>
        <w:rPr>
          <w:rStyle w:val="22"/>
          <w:rFonts w:hint="eastAsia" w:ascii="宋体" w:hAnsi="宋体" w:eastAsia="宋体" w:cs="宋体"/>
        </w:rPr>
      </w:pPr>
      <w:r>
        <w:rPr>
          <w:rStyle w:val="22"/>
          <w:rFonts w:hint="eastAsia" w:ascii="宋体" w:hAnsi="宋体" w:eastAsia="宋体" w:cs="宋体"/>
        </w:rPr>
        <w:t>一、格式</w:t>
      </w:r>
    </w:p>
    <w:p>
      <w:pPr>
        <w:ind w:firstLine="480"/>
        <w:rPr>
          <w:rFonts w:hint="eastAsia" w:ascii="宋体" w:hAnsi="宋体" w:eastAsia="宋体" w:cs="宋体"/>
        </w:rPr>
      </w:pPr>
      <w:r>
        <w:rPr>
          <w:rFonts w:hint="eastAsia" w:ascii="宋体" w:hAnsi="宋体" w:eastAsia="宋体" w:cs="宋体"/>
        </w:rPr>
        <w:t>1、响应文件及与竞标有关的所有来往函电均使用中文简体字。原版为外文的证书类文件，以及由外国人做出的本人签名、外国公司的名称或外国印章等可以是外文，但应当提供中文翻译文件并加盖供应商公章。必要时谈判小组可以要求供应商提供附有公证书的中文翻译文件或者与原版文件签章相一致的中文翻译文件。对于未附有中文译本和中文译本不准确引起的对供应商的不利后果，由供应商自行负责。</w:t>
      </w:r>
    </w:p>
    <w:p>
      <w:pPr>
        <w:ind w:firstLine="480"/>
        <w:rPr>
          <w:rFonts w:hint="eastAsia" w:ascii="宋体" w:hAnsi="宋体" w:eastAsia="宋体" w:cs="宋体"/>
        </w:rPr>
      </w:pPr>
      <w:r>
        <w:rPr>
          <w:rFonts w:hint="eastAsia" w:ascii="宋体" w:hAnsi="宋体" w:eastAsia="宋体" w:cs="宋体"/>
        </w:rPr>
        <w:t>2、响应文件中所使用的计量单位，除采购文件有要求的外，均使用国家法定计量单位。</w:t>
      </w:r>
    </w:p>
    <w:p>
      <w:pPr>
        <w:ind w:firstLine="480"/>
        <w:rPr>
          <w:rFonts w:hint="eastAsia" w:ascii="宋体" w:hAnsi="宋体" w:eastAsia="宋体" w:cs="宋体"/>
        </w:rPr>
      </w:pPr>
      <w:r>
        <w:rPr>
          <w:rFonts w:hint="eastAsia" w:ascii="宋体" w:hAnsi="宋体" w:eastAsia="宋体" w:cs="宋体"/>
        </w:rPr>
        <w:t>3、响应文件中的图片资料、复印件等应清晰可见。内容不得倒置、歪斜，由于响应文件不清晰或不利于阅读所造成的后果，由供应商自行负责。</w:t>
      </w:r>
    </w:p>
    <w:p>
      <w:pPr>
        <w:ind w:firstLine="480"/>
        <w:rPr>
          <w:rFonts w:hint="eastAsia" w:ascii="宋体" w:hAnsi="宋体" w:eastAsia="宋体" w:cs="宋体"/>
        </w:rPr>
      </w:pPr>
      <w:r>
        <w:rPr>
          <w:rFonts w:hint="eastAsia" w:ascii="宋体" w:hAnsi="宋体" w:eastAsia="宋体" w:cs="宋体"/>
        </w:rPr>
        <w:t>4、除法定代表人或法人授权代表签字或响应文件页码标注可以手写外，其余所有响应文件内容须采用打印字体，禁止手写。</w:t>
      </w:r>
    </w:p>
    <w:p>
      <w:pPr>
        <w:ind w:firstLine="480"/>
        <w:rPr>
          <w:rFonts w:hint="eastAsia" w:ascii="宋体" w:hAnsi="宋体" w:eastAsia="宋体" w:cs="宋体"/>
          <w:color w:val="FF0000"/>
        </w:rPr>
      </w:pPr>
      <w:r>
        <w:rPr>
          <w:rFonts w:hint="eastAsia" w:ascii="宋体" w:hAnsi="宋体" w:eastAsia="宋体" w:cs="宋体"/>
          <w:color w:val="FF0000"/>
        </w:rPr>
        <w:t>5、响应文件应按采购文件提供的响应文件格式范本填写，采购文件中未提供格式范本的，由供应商自行编制。</w:t>
      </w:r>
    </w:p>
    <w:p>
      <w:pPr>
        <w:pStyle w:val="12"/>
        <w:ind w:firstLine="0" w:firstLineChars="0"/>
        <w:rPr>
          <w:rFonts w:hint="eastAsia" w:hAnsi="宋体" w:eastAsia="宋体" w:cs="宋体"/>
          <w:szCs w:val="24"/>
        </w:rPr>
      </w:pPr>
      <w:bookmarkStart w:id="138" w:name="_Toc406670775"/>
      <w:bookmarkStart w:id="139" w:name="_Toc406671146"/>
      <w:r>
        <w:rPr>
          <w:rFonts w:hint="eastAsia" w:hAnsi="宋体" w:eastAsia="宋体" w:cs="宋体"/>
          <w:szCs w:val="24"/>
        </w:rPr>
        <w:t>二、装订</w:t>
      </w:r>
      <w:bookmarkEnd w:id="138"/>
      <w:bookmarkEnd w:id="139"/>
    </w:p>
    <w:p>
      <w:pPr>
        <w:pStyle w:val="12"/>
        <w:ind w:firstLine="480"/>
        <w:rPr>
          <w:rFonts w:hint="eastAsia" w:hAnsi="宋体" w:eastAsia="宋体" w:cs="宋体"/>
          <w:szCs w:val="24"/>
        </w:rPr>
      </w:pPr>
      <w:r>
        <w:rPr>
          <w:rFonts w:hint="eastAsia" w:hAnsi="宋体" w:eastAsia="宋体" w:cs="宋体"/>
          <w:szCs w:val="24"/>
        </w:rPr>
        <w:t>1、响应文件须按所投品目/包单独胶装成册，并在封面注明所投品目号/包号。所投品目/包响应文件供应商可根据竞标的实际情况，自行选择是否统一或分开胶装成册。</w:t>
      </w:r>
    </w:p>
    <w:p>
      <w:pPr>
        <w:pStyle w:val="12"/>
        <w:ind w:firstLine="480"/>
        <w:rPr>
          <w:rFonts w:hint="eastAsia" w:hAnsi="宋体" w:eastAsia="宋体" w:cs="宋体"/>
          <w:szCs w:val="24"/>
        </w:rPr>
      </w:pPr>
      <w:r>
        <w:rPr>
          <w:rFonts w:hint="eastAsia" w:hAnsi="宋体" w:eastAsia="宋体" w:cs="宋体"/>
          <w:szCs w:val="24"/>
        </w:rPr>
        <w:t>2、响应文件须用A4纸打印，按照采购文件所规定的内容顺序，统一编目、编页码装订（响应文件中复印件及彩色宣传资料等均须与竞标文件正文一起逐页编排页码）。超过A4幅的应以相应幅面打印，但应折叠为A4幅大小后装订，采购文件有提供图册等其它要求的除外。由于编排混乱导致竞标文件被误读或查找不到，责任由供应商自行承担。</w:t>
      </w:r>
    </w:p>
    <w:p>
      <w:pPr>
        <w:pStyle w:val="12"/>
        <w:ind w:firstLine="480"/>
        <w:rPr>
          <w:rFonts w:hint="eastAsia" w:hAnsi="宋体" w:eastAsia="宋体" w:cs="宋体"/>
          <w:szCs w:val="24"/>
        </w:rPr>
      </w:pPr>
      <w:r>
        <w:rPr>
          <w:rFonts w:hint="eastAsia" w:hAnsi="宋体" w:eastAsia="宋体" w:cs="宋体"/>
          <w:szCs w:val="24"/>
        </w:rPr>
        <w:t>3、响应文件须胶装成册，不得采用活页、打孔等方式装订。</w:t>
      </w:r>
    </w:p>
    <w:p>
      <w:pPr>
        <w:pStyle w:val="12"/>
        <w:ind w:firstLine="480"/>
        <w:rPr>
          <w:rFonts w:hint="eastAsia" w:hAnsi="宋体" w:eastAsia="宋体" w:cs="宋体"/>
          <w:szCs w:val="24"/>
        </w:rPr>
      </w:pPr>
      <w:r>
        <w:rPr>
          <w:rFonts w:hint="eastAsia" w:hAnsi="宋体" w:eastAsia="宋体" w:cs="宋体"/>
          <w:szCs w:val="24"/>
        </w:rPr>
        <w:t>4、不推荐使用豪华装订，建议平装。</w:t>
      </w:r>
    </w:p>
    <w:p>
      <w:pPr>
        <w:pStyle w:val="12"/>
        <w:ind w:firstLine="480"/>
        <w:rPr>
          <w:rFonts w:hint="eastAsia" w:hAnsi="宋体" w:eastAsia="宋体" w:cs="宋体"/>
          <w:szCs w:val="24"/>
        </w:rPr>
      </w:pPr>
      <w:bookmarkStart w:id="140" w:name="_Toc406670776"/>
      <w:bookmarkStart w:id="141" w:name="_Toc406671147"/>
      <w:r>
        <w:rPr>
          <w:rFonts w:hint="eastAsia" w:hAnsi="宋体" w:eastAsia="宋体" w:cs="宋体"/>
          <w:szCs w:val="24"/>
        </w:rPr>
        <w:t>三、签署与封装</w:t>
      </w:r>
      <w:bookmarkEnd w:id="140"/>
      <w:bookmarkEnd w:id="141"/>
    </w:p>
    <w:p>
      <w:pPr>
        <w:pStyle w:val="12"/>
        <w:ind w:firstLine="480"/>
        <w:rPr>
          <w:rFonts w:hint="eastAsia" w:hAnsi="宋体" w:eastAsia="宋体" w:cs="宋体"/>
          <w:szCs w:val="24"/>
        </w:rPr>
      </w:pPr>
      <w:r>
        <w:rPr>
          <w:rFonts w:hint="eastAsia" w:hAnsi="宋体" w:eastAsia="宋体" w:cs="宋体"/>
          <w:szCs w:val="24"/>
        </w:rPr>
        <w:t>1、签署：响应文件封面上须注明“正本”或“副本”，</w:t>
      </w:r>
      <w:r>
        <w:rPr>
          <w:rFonts w:hint="eastAsia" w:hAnsi="宋体" w:eastAsia="宋体" w:cs="宋体"/>
          <w:b/>
          <w:bCs/>
          <w:color w:val="FF0000"/>
          <w:szCs w:val="24"/>
        </w:rPr>
        <w:t>并在封面加盖单位公章，响应文件正本、副本需加盖骑缝章。</w:t>
      </w:r>
      <w:r>
        <w:rPr>
          <w:rFonts w:hint="eastAsia" w:hAnsi="宋体" w:eastAsia="宋体" w:cs="宋体"/>
          <w:szCs w:val="24"/>
        </w:rPr>
        <w:t>若正本与副本不符，以正本为准。响应文件中除标准页码外，不得涂改和增删。</w:t>
      </w:r>
      <w:r>
        <w:rPr>
          <w:rFonts w:hint="eastAsia" w:hAnsi="宋体" w:eastAsia="宋体" w:cs="宋体"/>
          <w:color w:val="FF0000"/>
          <w:szCs w:val="24"/>
        </w:rPr>
        <w:t>响应文件中复印或扫描件应加盖供应商公章</w:t>
      </w:r>
      <w:r>
        <w:rPr>
          <w:rFonts w:hint="eastAsia" w:hAnsi="宋体" w:eastAsia="宋体" w:cs="宋体"/>
          <w:szCs w:val="24"/>
        </w:rPr>
        <w:t>。响应文件范本中注明需要签章的地方，供应商均须进行签章。</w:t>
      </w:r>
    </w:p>
    <w:p>
      <w:pPr>
        <w:pStyle w:val="12"/>
        <w:ind w:firstLine="480"/>
        <w:rPr>
          <w:rFonts w:hint="eastAsia" w:hAnsi="宋体" w:eastAsia="宋体" w:cs="宋体"/>
          <w:szCs w:val="24"/>
        </w:rPr>
      </w:pPr>
      <w:r>
        <w:rPr>
          <w:rFonts w:hint="eastAsia" w:hAnsi="宋体" w:eastAsia="宋体" w:cs="宋体"/>
          <w:szCs w:val="24"/>
        </w:rPr>
        <w:t>2、封装：</w:t>
      </w:r>
    </w:p>
    <w:p>
      <w:pPr>
        <w:pStyle w:val="12"/>
        <w:ind w:firstLine="480"/>
        <w:rPr>
          <w:rFonts w:hint="eastAsia" w:hAnsi="宋体" w:eastAsia="宋体" w:cs="宋体"/>
          <w:szCs w:val="24"/>
        </w:rPr>
      </w:pPr>
      <w:r>
        <w:rPr>
          <w:rFonts w:hint="eastAsia" w:hAnsi="宋体" w:eastAsia="宋体" w:cs="宋体"/>
          <w:szCs w:val="24"/>
        </w:rPr>
        <w:t>2.1 供应商可根据竞标实际厚度，自行选择响应文件的外包封套的数量，对响应文件的外包封份数不作具体规定，但供应商应确保响应文件的外包封没有严重破损导致实质性内容泄露的情形。</w:t>
      </w:r>
    </w:p>
    <w:p>
      <w:pPr>
        <w:pStyle w:val="12"/>
        <w:ind w:firstLine="480"/>
        <w:rPr>
          <w:rFonts w:hint="eastAsia" w:hAnsi="宋体" w:eastAsia="宋体" w:cs="宋体"/>
          <w:szCs w:val="24"/>
        </w:rPr>
      </w:pPr>
      <w:r>
        <w:rPr>
          <w:rFonts w:hint="eastAsia" w:hAnsi="宋体" w:eastAsia="宋体" w:cs="宋体"/>
          <w:szCs w:val="24"/>
        </w:rPr>
        <w:t>2.2 外包密封的封口（接口）处加盖带供应商公章，封装物上清楚注明项目名称、品目名称、供应商名称。</w:t>
      </w:r>
    </w:p>
    <w:p>
      <w:pPr>
        <w:pStyle w:val="12"/>
        <w:ind w:firstLine="480"/>
        <w:rPr>
          <w:rFonts w:hint="eastAsia" w:hAnsi="宋体" w:eastAsia="宋体" w:cs="宋体"/>
          <w:szCs w:val="24"/>
        </w:rPr>
      </w:pPr>
      <w:r>
        <w:rPr>
          <w:rFonts w:hint="eastAsia" w:hAnsi="宋体" w:eastAsia="宋体" w:cs="宋体"/>
          <w:szCs w:val="24"/>
        </w:rPr>
        <w:t>2.3 外包封上有重复或多余标记，未对响应文件实质性响应产生影响的，不作无效标依据。</w:t>
      </w:r>
    </w:p>
    <w:p>
      <w:pPr>
        <w:pStyle w:val="12"/>
        <w:ind w:firstLine="480"/>
        <w:rPr>
          <w:rFonts w:hint="eastAsia" w:hAnsi="宋体" w:eastAsia="宋体" w:cs="宋体"/>
          <w:szCs w:val="24"/>
        </w:rPr>
      </w:pPr>
      <w:r>
        <w:rPr>
          <w:rFonts w:hint="eastAsia" w:hAnsi="宋体" w:eastAsia="宋体" w:cs="宋体"/>
          <w:szCs w:val="24"/>
        </w:rPr>
        <w:t>2.4 响应文件电子版为响应文件正本的PDF格式文件，可封装在任意封套内。</w:t>
      </w:r>
    </w:p>
    <w:p>
      <w:pPr>
        <w:pStyle w:val="12"/>
        <w:ind w:firstLine="482"/>
        <w:rPr>
          <w:rFonts w:hint="eastAsia" w:hAnsi="宋体" w:eastAsia="宋体" w:cs="宋体"/>
          <w:szCs w:val="24"/>
        </w:rPr>
      </w:pPr>
      <w:r>
        <w:rPr>
          <w:rFonts w:hint="eastAsia" w:hAnsi="宋体" w:eastAsia="宋体" w:cs="宋体"/>
          <w:b/>
          <w:color w:val="FF0000"/>
          <w:szCs w:val="24"/>
        </w:rPr>
        <w:t>四、不得因装订、纸张、文件排序等非实质性的格式、形式问题限制和影响供应商投标（响应）。</w:t>
      </w:r>
    </w:p>
    <w:p>
      <w:pPr>
        <w:pStyle w:val="12"/>
        <w:ind w:firstLine="480"/>
        <w:rPr>
          <w:rFonts w:hint="eastAsia" w:hAnsi="宋体" w:eastAsia="宋体" w:cs="宋体"/>
          <w:b/>
          <w:bCs/>
          <w:szCs w:val="24"/>
        </w:rPr>
      </w:pPr>
      <w:r>
        <w:rPr>
          <w:rFonts w:hint="eastAsia" w:hAnsi="宋体" w:eastAsia="宋体" w:cs="宋体"/>
          <w:szCs w:val="24"/>
        </w:rPr>
        <w:br w:type="page"/>
      </w:r>
      <w:bookmarkStart w:id="142" w:name="_Toc5356"/>
      <w:r>
        <w:rPr>
          <w:rFonts w:hint="eastAsia" w:hAnsi="宋体" w:eastAsia="宋体" w:cs="宋体"/>
          <w:szCs w:val="24"/>
        </w:rPr>
        <w:t>附件：优惠性政策法律法规</w:t>
      </w:r>
      <w:bookmarkEnd w:id="142"/>
    </w:p>
    <w:p>
      <w:pPr>
        <w:ind w:firstLine="480"/>
        <w:rPr>
          <w:rFonts w:hint="eastAsia" w:ascii="宋体" w:hAnsi="宋体" w:eastAsia="宋体" w:cs="宋体"/>
          <w:kern w:val="0"/>
          <w:lang w:bidi="ar"/>
        </w:rPr>
      </w:pPr>
      <w:r>
        <w:rPr>
          <w:rFonts w:hint="eastAsia" w:ascii="宋体" w:hAnsi="宋体" w:eastAsia="宋体" w:cs="宋体"/>
          <w:kern w:val="0"/>
          <w:lang w:bidi="ar"/>
        </w:rPr>
        <w:t>1.政府采购促进中小企业发展管理办法</w:t>
      </w:r>
    </w:p>
    <w:p>
      <w:pPr>
        <w:widowControl/>
        <w:ind w:firstLine="562"/>
        <w:jc w:val="center"/>
        <w:rPr>
          <w:rFonts w:hint="eastAsia" w:ascii="宋体" w:hAnsi="宋体" w:eastAsia="宋体" w:cs="宋体"/>
          <w:b/>
          <w:bCs/>
          <w:kern w:val="0"/>
          <w:sz w:val="28"/>
          <w:szCs w:val="28"/>
          <w:lang w:bidi="ar"/>
        </w:rPr>
      </w:pPr>
      <w:r>
        <w:rPr>
          <w:rFonts w:hint="eastAsia" w:ascii="宋体" w:hAnsi="宋体" w:eastAsia="宋体" w:cs="宋体"/>
          <w:b/>
          <w:bCs/>
          <w:kern w:val="0"/>
          <w:sz w:val="28"/>
          <w:szCs w:val="28"/>
          <w:lang w:bidi="ar"/>
        </w:rPr>
        <w:t>《政府采购促进中小企业发展管理办法》</w:t>
      </w:r>
    </w:p>
    <w:p>
      <w:pPr>
        <w:widowControl/>
        <w:ind w:firstLine="562"/>
        <w:jc w:val="center"/>
        <w:rPr>
          <w:rFonts w:hint="eastAsia" w:ascii="宋体" w:hAnsi="宋体" w:eastAsia="宋体" w:cs="宋体"/>
          <w:color w:val="FF0000"/>
          <w:shd w:val="clear" w:color="auto" w:fill="FFFFFF"/>
        </w:rPr>
      </w:pPr>
      <w:r>
        <w:rPr>
          <w:rFonts w:hint="eastAsia" w:ascii="宋体" w:hAnsi="宋体" w:eastAsia="宋体" w:cs="宋体"/>
          <w:b/>
          <w:bCs/>
          <w:sz w:val="28"/>
          <w:szCs w:val="28"/>
          <w:shd w:val="clear" w:color="auto" w:fill="FFFFFF"/>
        </w:rPr>
        <w:t>财库〔2020〕46号</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第一条  为了发挥政府采购的政策功能，促进中小企业健康发展，根据《中华人民共和国政府采购法》、《中华人民共和国中小企业促进法》等有关法律法规，制定本办法。</w:t>
      </w:r>
    </w:p>
    <w:p>
      <w:pPr>
        <w:widowControl/>
        <w:ind w:firstLine="480"/>
        <w:rPr>
          <w:rFonts w:hint="eastAsia" w:ascii="宋体" w:hAnsi="宋体" w:eastAsia="宋体" w:cs="宋体"/>
        </w:rPr>
      </w:pPr>
      <w:r>
        <w:rPr>
          <w:rFonts w:hint="eastAsia" w:ascii="宋体" w:hAnsi="宋体" w:eastAsia="宋体" w:cs="宋体"/>
          <w:kern w:val="0"/>
          <w:lang w:bidi="ar"/>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idowControl/>
        <w:ind w:firstLine="480"/>
        <w:rPr>
          <w:rFonts w:hint="eastAsia" w:ascii="宋体" w:hAnsi="宋体" w:eastAsia="宋体" w:cs="宋体"/>
        </w:rPr>
      </w:pPr>
      <w:r>
        <w:rPr>
          <w:rFonts w:hint="eastAsia" w:ascii="宋体" w:hAnsi="宋体" w:eastAsia="宋体" w:cs="宋体"/>
          <w:kern w:val="0"/>
          <w:lang w:bidi="ar"/>
        </w:rPr>
        <w:t>第三条  采购人在政府采购活动中应当通过加强采购需求管理，落实预留采购份额、价格评审优惠、优先采购等措施，提高中小企业在政府采购中的份额，支持中小企业发展。</w:t>
      </w:r>
    </w:p>
    <w:p>
      <w:pPr>
        <w:widowControl/>
        <w:ind w:firstLine="480"/>
        <w:rPr>
          <w:rFonts w:hint="eastAsia" w:ascii="宋体" w:hAnsi="宋体" w:eastAsia="宋体" w:cs="宋体"/>
        </w:rPr>
      </w:pPr>
      <w:r>
        <w:rPr>
          <w:rFonts w:hint="eastAsia" w:ascii="宋体" w:hAnsi="宋体" w:eastAsia="宋体" w:cs="宋体"/>
          <w:kern w:val="0"/>
          <w:lang w:bidi="ar"/>
        </w:rPr>
        <w:t>第四条  在政府采购活动中，供应商提供的货物、工程或者服务符合下列情形的，享受本办法规定的中小企业扶持政策：</w:t>
      </w:r>
    </w:p>
    <w:p>
      <w:pPr>
        <w:widowControl/>
        <w:ind w:firstLine="480"/>
        <w:rPr>
          <w:rFonts w:hint="eastAsia" w:ascii="宋体" w:hAnsi="宋体" w:eastAsia="宋体" w:cs="宋体"/>
        </w:rPr>
      </w:pPr>
      <w:r>
        <w:rPr>
          <w:rFonts w:hint="eastAsia" w:ascii="宋体" w:hAnsi="宋体" w:eastAsia="宋体" w:cs="宋体"/>
          <w:kern w:val="0"/>
          <w:lang w:bidi="ar"/>
        </w:rPr>
        <w:t>（一）在货物采购项目中，货物由中小企业制造，即货物由中小企业生产且使用该中小企业商号或者注册商标；</w:t>
      </w:r>
    </w:p>
    <w:p>
      <w:pPr>
        <w:widowControl/>
        <w:ind w:firstLine="480"/>
        <w:rPr>
          <w:rFonts w:hint="eastAsia" w:ascii="宋体" w:hAnsi="宋体" w:eastAsia="宋体" w:cs="宋体"/>
        </w:rPr>
      </w:pPr>
      <w:r>
        <w:rPr>
          <w:rFonts w:hint="eastAsia" w:ascii="宋体" w:hAnsi="宋体" w:eastAsia="宋体" w:cs="宋体"/>
          <w:kern w:val="0"/>
          <w:lang w:bidi="ar"/>
        </w:rPr>
        <w:t>（二）在工程采购项目中，工程由中小企业承建，即工程施工单位为中小企业；</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（三）在服务采购项目中，服务由中小企业承接，即提供服务的人员为中小企业依照《中华人民共和国劳动合同法》订立劳动合同的从业人员。</w:t>
      </w:r>
    </w:p>
    <w:p>
      <w:pPr>
        <w:widowControl/>
        <w:ind w:firstLine="480"/>
        <w:rPr>
          <w:rFonts w:hint="eastAsia" w:ascii="宋体" w:hAnsi="宋体" w:eastAsia="宋体" w:cs="宋体"/>
        </w:rPr>
      </w:pPr>
      <w:r>
        <w:rPr>
          <w:rFonts w:hint="eastAsia" w:ascii="宋体" w:hAnsi="宋体" w:eastAsia="宋体" w:cs="宋体"/>
          <w:kern w:val="0"/>
          <w:lang w:bidi="ar"/>
        </w:rPr>
        <w:t>在货物采购项目中，供应商提供的货物既有中小企业制造货物，也有大型企业制造货物的，不享受本办法规定的中小企业扶持政策。</w:t>
      </w:r>
    </w:p>
    <w:p>
      <w:pPr>
        <w:widowControl/>
        <w:ind w:firstLine="480"/>
        <w:rPr>
          <w:rFonts w:hint="eastAsia" w:ascii="宋体" w:hAnsi="宋体" w:eastAsia="宋体" w:cs="宋体"/>
        </w:rPr>
      </w:pPr>
      <w:r>
        <w:rPr>
          <w:rFonts w:hint="eastAsia" w:ascii="宋体" w:hAnsi="宋体" w:eastAsia="宋体" w:cs="宋体"/>
          <w:kern w:val="0"/>
          <w:lang w:bidi="ar"/>
        </w:rPr>
        <w:t>以联合体形式参加政府采购活动，联合体各方均为中小企业的，联合体视同中小企业。其中，联合体各方均为小微企业的，联合体视同小微企业。</w:t>
      </w:r>
    </w:p>
    <w:p>
      <w:pPr>
        <w:widowControl/>
        <w:ind w:firstLine="480"/>
        <w:rPr>
          <w:rFonts w:hint="eastAsia" w:ascii="宋体" w:hAnsi="宋体" w:eastAsia="宋体" w:cs="宋体"/>
        </w:rPr>
      </w:pPr>
      <w:r>
        <w:rPr>
          <w:rFonts w:hint="eastAsia" w:ascii="宋体" w:hAnsi="宋体" w:eastAsia="宋体" w:cs="宋体"/>
          <w:kern w:val="0"/>
          <w:lang w:bidi="ar"/>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ind w:firstLine="480"/>
        <w:rPr>
          <w:rFonts w:hint="eastAsia" w:ascii="宋体" w:hAnsi="宋体" w:eastAsia="宋体" w:cs="宋体"/>
        </w:rPr>
      </w:pPr>
      <w:r>
        <w:rPr>
          <w:rFonts w:hint="eastAsia" w:ascii="宋体" w:hAnsi="宋体" w:eastAsia="宋体" w:cs="宋体"/>
          <w:kern w:val="0"/>
          <w:lang w:bidi="ar"/>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ind w:firstLine="480"/>
        <w:rPr>
          <w:rFonts w:hint="eastAsia" w:ascii="宋体" w:hAnsi="宋体" w:eastAsia="宋体" w:cs="宋体"/>
        </w:rPr>
      </w:pPr>
      <w:r>
        <w:rPr>
          <w:rFonts w:hint="eastAsia" w:ascii="宋体" w:hAnsi="宋体" w:eastAsia="宋体" w:cs="宋体"/>
          <w:kern w:val="0"/>
          <w:lang w:bidi="ar"/>
        </w:rPr>
        <w:t>符合下列情形之一的，可不专门面向中小企业预留采购份额：</w:t>
      </w:r>
    </w:p>
    <w:p>
      <w:pPr>
        <w:widowControl/>
        <w:numPr>
          <w:ilvl w:val="0"/>
          <w:numId w:val="3"/>
        </w:numPr>
        <w:ind w:firstLine="480"/>
        <w:rPr>
          <w:rFonts w:hint="eastAsia" w:ascii="宋体" w:hAnsi="宋体" w:eastAsia="宋体" w:cs="宋体"/>
          <w:kern w:val="0"/>
          <w:lang w:bidi="ar"/>
        </w:rPr>
      </w:pPr>
      <w:r>
        <w:rPr>
          <w:rFonts w:hint="eastAsia" w:ascii="宋体" w:hAnsi="宋体" w:eastAsia="宋体" w:cs="宋体"/>
          <w:kern w:val="0"/>
          <w:lang w:bidi="ar"/>
        </w:rPr>
        <w:t>法律法规和国家有关政策明确规定优先或者应当面向事业单位、社会组织等非企业主体采购的；</w:t>
      </w:r>
    </w:p>
    <w:p>
      <w:pPr>
        <w:widowControl/>
        <w:numPr>
          <w:ilvl w:val="0"/>
          <w:numId w:val="3"/>
        </w:numPr>
        <w:ind w:firstLine="480"/>
        <w:rPr>
          <w:rFonts w:hint="eastAsia" w:ascii="宋体" w:hAnsi="宋体" w:eastAsia="宋体" w:cs="宋体"/>
          <w:kern w:val="0"/>
          <w:lang w:bidi="ar"/>
        </w:rPr>
      </w:pPr>
      <w:r>
        <w:rPr>
          <w:rFonts w:hint="eastAsia" w:ascii="宋体" w:hAnsi="宋体" w:eastAsia="宋体" w:cs="宋体"/>
          <w:kern w:val="0"/>
          <w:lang w:bidi="ar"/>
        </w:rPr>
        <w:t>因确需使用不可替代的专利、专有技术，基础设施限制，或者提供特定公共服务等原因，只能从中小企业之外的供应商处采购的；</w:t>
      </w:r>
    </w:p>
    <w:p>
      <w:pPr>
        <w:widowControl/>
        <w:numPr>
          <w:ilvl w:val="0"/>
          <w:numId w:val="3"/>
        </w:numPr>
        <w:ind w:firstLine="480"/>
        <w:rPr>
          <w:rFonts w:hint="eastAsia" w:ascii="宋体" w:hAnsi="宋体" w:eastAsia="宋体" w:cs="宋体"/>
          <w:kern w:val="0"/>
          <w:lang w:bidi="ar"/>
        </w:rPr>
      </w:pPr>
      <w:r>
        <w:rPr>
          <w:rFonts w:hint="eastAsia" w:ascii="宋体" w:hAnsi="宋体" w:eastAsia="宋体" w:cs="宋体"/>
          <w:kern w:val="0"/>
          <w:lang w:bidi="ar"/>
        </w:rPr>
        <w:t>按照本办法规定预留采购份额无法确保充分供应、充分竞争，或者存在可能影响政府采购目标实现的情形；</w:t>
      </w:r>
    </w:p>
    <w:p>
      <w:pPr>
        <w:widowControl/>
        <w:ind w:firstLine="480"/>
        <w:rPr>
          <w:rFonts w:hint="eastAsia" w:ascii="宋体" w:hAnsi="宋体" w:eastAsia="宋体" w:cs="宋体"/>
        </w:rPr>
      </w:pPr>
      <w:r>
        <w:rPr>
          <w:rFonts w:hint="eastAsia" w:ascii="宋体" w:hAnsi="宋体" w:eastAsia="宋体" w:cs="宋体"/>
          <w:kern w:val="0"/>
          <w:lang w:bidi="ar"/>
        </w:rPr>
        <w:t>（四）框架协议采购项目；</w:t>
      </w:r>
    </w:p>
    <w:p>
      <w:pPr>
        <w:widowControl/>
        <w:ind w:firstLine="480"/>
        <w:rPr>
          <w:rFonts w:hint="eastAsia" w:ascii="宋体" w:hAnsi="宋体" w:eastAsia="宋体" w:cs="宋体"/>
        </w:rPr>
      </w:pPr>
      <w:r>
        <w:rPr>
          <w:rFonts w:hint="eastAsia" w:ascii="宋体" w:hAnsi="宋体" w:eastAsia="宋体" w:cs="宋体"/>
          <w:kern w:val="0"/>
          <w:lang w:bidi="ar"/>
        </w:rPr>
        <w:t>（五）省级以上人民政府财政部门规定的其他情形。除上述情形外，其他均为适宜由中小企业提供的情形。</w:t>
      </w:r>
    </w:p>
    <w:p>
      <w:pPr>
        <w:widowControl/>
        <w:ind w:firstLine="480"/>
        <w:rPr>
          <w:rFonts w:hint="eastAsia" w:ascii="宋体" w:hAnsi="宋体" w:eastAsia="宋体" w:cs="宋体"/>
        </w:rPr>
      </w:pPr>
      <w:r>
        <w:rPr>
          <w:rFonts w:hint="eastAsia" w:ascii="宋体" w:hAnsi="宋体" w:eastAsia="宋体" w:cs="宋体"/>
          <w:kern w:val="0"/>
          <w:lang w:bidi="ar"/>
        </w:rPr>
        <w:t>第七条  采购限额标准以上，200万元以下的货物和服务采购项目、400万元以下的工程采购项目，适宜由中小企业提供的，采购人应当专门面向中小企业采购。</w:t>
      </w:r>
    </w:p>
    <w:p>
      <w:pPr>
        <w:widowControl/>
        <w:ind w:firstLine="480"/>
        <w:rPr>
          <w:rFonts w:hint="eastAsia" w:ascii="宋体" w:hAnsi="宋体" w:eastAsia="宋体" w:cs="宋体"/>
        </w:rPr>
      </w:pPr>
      <w:r>
        <w:rPr>
          <w:rFonts w:hint="eastAsia" w:ascii="宋体" w:hAnsi="宋体" w:eastAsia="宋体" w:cs="宋体"/>
          <w:kern w:val="0"/>
          <w:lang w:bidi="ar"/>
        </w:rPr>
        <w:t>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ind w:firstLine="480"/>
        <w:rPr>
          <w:rFonts w:hint="eastAsia" w:ascii="宋体" w:hAnsi="宋体" w:eastAsia="宋体" w:cs="宋体"/>
        </w:rPr>
      </w:pPr>
      <w:r>
        <w:rPr>
          <w:rFonts w:hint="eastAsia" w:ascii="宋体" w:hAnsi="宋体" w:eastAsia="宋体" w:cs="宋体"/>
          <w:kern w:val="0"/>
          <w:lang w:bidi="ar"/>
        </w:rPr>
        <w:t>（一）将采购项目整体或者设置采购包专门面向中小企业采购；</w:t>
      </w:r>
    </w:p>
    <w:p>
      <w:pPr>
        <w:widowControl/>
        <w:ind w:firstLine="480"/>
        <w:rPr>
          <w:rFonts w:hint="eastAsia" w:ascii="宋体" w:hAnsi="宋体" w:eastAsia="宋体" w:cs="宋体"/>
        </w:rPr>
      </w:pPr>
      <w:r>
        <w:rPr>
          <w:rFonts w:hint="eastAsia" w:ascii="宋体" w:hAnsi="宋体" w:eastAsia="宋体" w:cs="宋体"/>
          <w:kern w:val="0"/>
          <w:lang w:bidi="ar"/>
        </w:rPr>
        <w:t>（二）要求供应商以联合体形式参加采购活动，且联合体中中小企业承担的部分达到一定比例；</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（三）要求获得采购合同的供应商将采购项目中的一定比例分包给一家或者多家中小企业。</w:t>
      </w:r>
    </w:p>
    <w:p>
      <w:pPr>
        <w:widowControl/>
        <w:ind w:firstLine="480"/>
        <w:rPr>
          <w:rFonts w:hint="eastAsia" w:ascii="宋体" w:hAnsi="宋体" w:eastAsia="宋体" w:cs="宋体"/>
        </w:rPr>
      </w:pPr>
      <w:r>
        <w:rPr>
          <w:rFonts w:hint="eastAsia" w:ascii="宋体" w:hAnsi="宋体" w:eastAsia="宋体" w:cs="宋体"/>
          <w:kern w:val="0"/>
          <w:lang w:bidi="ar"/>
        </w:rPr>
        <w:t>组成联合体或者接受分包合同的中小企业与联合体内其他企业、分包企业之间不得存在直接控股、管理关系。</w:t>
      </w:r>
    </w:p>
    <w:p>
      <w:pPr>
        <w:widowControl/>
        <w:numPr>
          <w:ilvl w:val="0"/>
          <w:numId w:val="4"/>
        </w:numPr>
        <w:ind w:firstLine="480"/>
        <w:rPr>
          <w:rFonts w:hint="eastAsia" w:ascii="宋体" w:hAnsi="宋体" w:eastAsia="宋体" w:cs="宋体"/>
          <w:kern w:val="0"/>
          <w:lang w:bidi="ar"/>
        </w:rPr>
      </w:pPr>
      <w:r>
        <w:rPr>
          <w:rFonts w:hint="eastAsia" w:ascii="宋体" w:hAnsi="宋体" w:eastAsia="宋体" w:cs="宋体"/>
          <w:kern w:val="0"/>
          <w:lang w:bidi="ar"/>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 xml:space="preserve">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   </w:t>
      </w:r>
    </w:p>
    <w:p>
      <w:pPr>
        <w:widowControl/>
        <w:ind w:firstLine="480"/>
        <w:rPr>
          <w:rFonts w:hint="eastAsia" w:ascii="宋体" w:hAnsi="宋体" w:eastAsia="宋体" w:cs="宋体"/>
        </w:rPr>
      </w:pPr>
      <w:r>
        <w:rPr>
          <w:rFonts w:hint="eastAsia" w:ascii="宋体" w:hAnsi="宋体" w:eastAsia="宋体" w:cs="宋体"/>
          <w:kern w:val="0"/>
          <w:lang w:bidi="ar"/>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ind w:firstLine="480"/>
        <w:rPr>
          <w:rFonts w:hint="eastAsia" w:ascii="宋体" w:hAnsi="宋体" w:eastAsia="宋体" w:cs="宋体"/>
        </w:rPr>
      </w:pPr>
      <w:r>
        <w:rPr>
          <w:rFonts w:hint="eastAsia" w:ascii="宋体" w:hAnsi="宋体" w:eastAsia="宋体" w:cs="宋体"/>
          <w:kern w:val="0"/>
          <w:lang w:bidi="ar"/>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ind w:firstLine="480"/>
        <w:rPr>
          <w:rFonts w:hint="eastAsia" w:ascii="宋体" w:hAnsi="宋体" w:eastAsia="宋体" w:cs="宋体"/>
        </w:rPr>
      </w:pPr>
      <w:r>
        <w:rPr>
          <w:rFonts w:hint="eastAsia" w:ascii="宋体" w:hAnsi="宋体" w:eastAsia="宋体" w:cs="宋体"/>
          <w:kern w:val="0"/>
          <w:lang w:bidi="ar"/>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ind w:firstLine="480"/>
        <w:rPr>
          <w:rFonts w:hint="eastAsia" w:ascii="宋体" w:hAnsi="宋体" w:eastAsia="宋体" w:cs="宋体"/>
        </w:rPr>
      </w:pPr>
      <w:r>
        <w:rPr>
          <w:rFonts w:hint="eastAsia" w:ascii="宋体" w:hAnsi="宋体" w:eastAsia="宋体" w:cs="宋体"/>
          <w:kern w:val="0"/>
          <w:lang w:bidi="ar"/>
        </w:rPr>
        <w:t>第十二条  采购项目涉及中小企业采购的，采购文件应当明确以下内容：</w:t>
      </w:r>
    </w:p>
    <w:p>
      <w:pPr>
        <w:widowControl/>
        <w:ind w:firstLine="480"/>
        <w:rPr>
          <w:rFonts w:hint="eastAsia" w:ascii="宋体" w:hAnsi="宋体" w:eastAsia="宋体" w:cs="宋体"/>
        </w:rPr>
      </w:pPr>
      <w:r>
        <w:rPr>
          <w:rFonts w:hint="eastAsia" w:ascii="宋体" w:hAnsi="宋体" w:eastAsia="宋体" w:cs="宋体"/>
          <w:kern w:val="0"/>
          <w:lang w:bidi="ar"/>
        </w:rPr>
        <w:t>（一）预留份额的采购项目或者采购包，明确该项目或相关采购包专门面向中小企业采购，以及相关标的及预算金额；</w:t>
      </w:r>
    </w:p>
    <w:p>
      <w:pPr>
        <w:widowControl/>
        <w:ind w:firstLine="480"/>
        <w:rPr>
          <w:rFonts w:hint="eastAsia" w:ascii="宋体" w:hAnsi="宋体" w:eastAsia="宋体" w:cs="宋体"/>
        </w:rPr>
      </w:pPr>
      <w:r>
        <w:rPr>
          <w:rFonts w:hint="eastAsia" w:ascii="宋体" w:hAnsi="宋体" w:eastAsia="宋体" w:cs="宋体"/>
          <w:kern w:val="0"/>
          <w:lang w:bidi="ar"/>
        </w:rPr>
        <w:t>（二）要求以联合体形式参加或者合同分包的，明确联合协议或者分包意向协议中中小企业合同金额应当达到的比例，并作为供应商资格条件；</w:t>
      </w:r>
    </w:p>
    <w:p>
      <w:pPr>
        <w:widowControl/>
        <w:ind w:firstLine="480"/>
        <w:rPr>
          <w:rFonts w:hint="eastAsia" w:ascii="宋体" w:hAnsi="宋体" w:eastAsia="宋体" w:cs="宋体"/>
        </w:rPr>
      </w:pPr>
      <w:r>
        <w:rPr>
          <w:rFonts w:hint="eastAsia" w:ascii="宋体" w:hAnsi="宋体" w:eastAsia="宋体" w:cs="宋体"/>
          <w:kern w:val="0"/>
          <w:lang w:bidi="ar"/>
        </w:rPr>
        <w:t>（三）非预留份额的采购项目或者采购包，明确有关价格扣除比例或者价格分加分比例；</w:t>
      </w:r>
    </w:p>
    <w:p>
      <w:pPr>
        <w:widowControl/>
        <w:ind w:firstLine="480"/>
        <w:rPr>
          <w:rFonts w:hint="eastAsia" w:ascii="宋体" w:hAnsi="宋体" w:eastAsia="宋体" w:cs="宋体"/>
        </w:rPr>
      </w:pPr>
      <w:r>
        <w:rPr>
          <w:rFonts w:hint="eastAsia" w:ascii="宋体" w:hAnsi="宋体" w:eastAsia="宋体" w:cs="宋体"/>
          <w:kern w:val="0"/>
          <w:lang w:bidi="ar"/>
        </w:rPr>
        <w:t>（四）规定依据本办法规定享受扶持政策获得政府采购合同的，小微企业不得将合同分包给大中型企业，中型企业不得将合同分包给大型企业；</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（五）采购人认为具备相关条件的，明确对中小企业在资金支付期限、预付款比例等方面的优惠措施；</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（六）明确采购标的对应的中小企业划分标准所属行业；</w:t>
      </w:r>
    </w:p>
    <w:p>
      <w:pPr>
        <w:widowControl/>
        <w:ind w:firstLine="480"/>
        <w:rPr>
          <w:rFonts w:hint="eastAsia" w:ascii="宋体" w:hAnsi="宋体" w:eastAsia="宋体" w:cs="宋体"/>
        </w:rPr>
      </w:pPr>
      <w:r>
        <w:rPr>
          <w:rFonts w:hint="eastAsia" w:ascii="宋体" w:hAnsi="宋体" w:eastAsia="宋体" w:cs="宋体"/>
          <w:kern w:val="0"/>
          <w:lang w:bidi="ar"/>
        </w:rPr>
        <w:t>（七）法律法规和省级以上人民政府财政部门规定的其他事项。</w:t>
      </w:r>
    </w:p>
    <w:p>
      <w:pPr>
        <w:widowControl/>
        <w:ind w:firstLine="480"/>
        <w:rPr>
          <w:rFonts w:hint="eastAsia" w:ascii="宋体" w:hAnsi="宋体" w:eastAsia="宋体" w:cs="宋体"/>
        </w:rPr>
      </w:pPr>
      <w:r>
        <w:rPr>
          <w:rFonts w:hint="eastAsia" w:ascii="宋体" w:hAnsi="宋体" w:eastAsia="宋体" w:cs="宋体"/>
          <w:kern w:val="0"/>
          <w:lang w:bidi="ar"/>
        </w:rPr>
        <w:t>第十三条  中标、成交供应商享受本办法规定的中小企业扶持政策的，采购人、采购代理机构应当随中标、成交结果公开中标、成交供应商的《中小企业声明函》。</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适用招标投标法的政府采购工程建设项目，应当在公示中标候选人时公开中标候选人的《中小企业声明函》。</w:t>
      </w:r>
    </w:p>
    <w:p>
      <w:pPr>
        <w:widowControl/>
        <w:ind w:firstLine="480"/>
        <w:rPr>
          <w:rFonts w:hint="eastAsia" w:ascii="宋体" w:hAnsi="宋体" w:eastAsia="宋体" w:cs="宋体"/>
        </w:rPr>
      </w:pPr>
      <w:r>
        <w:rPr>
          <w:rFonts w:hint="eastAsia" w:ascii="宋体" w:hAnsi="宋体" w:eastAsia="宋体" w:cs="宋体"/>
          <w:kern w:val="0"/>
          <w:lang w:bidi="ar"/>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ind w:firstLine="480"/>
        <w:rPr>
          <w:rFonts w:hint="eastAsia" w:ascii="宋体" w:hAnsi="宋体" w:eastAsia="宋体" w:cs="宋体"/>
        </w:rPr>
      </w:pPr>
      <w:r>
        <w:rPr>
          <w:rFonts w:hint="eastAsia" w:ascii="宋体" w:hAnsi="宋体" w:eastAsia="宋体" w:cs="宋体"/>
          <w:kern w:val="0"/>
          <w:lang w:bidi="ar"/>
        </w:rPr>
        <w:t>第十五条  鼓励各地区、各部门在采购活动中允许中小企业引入信用担保手段，为中小企业在投标（响应）保证、履约保证等方面提供专业化服务。鼓励中小企业依法合规通过政府采购合同融资。</w:t>
      </w:r>
    </w:p>
    <w:p>
      <w:pPr>
        <w:widowControl/>
        <w:ind w:firstLine="480"/>
        <w:rPr>
          <w:rFonts w:hint="eastAsia" w:ascii="宋体" w:hAnsi="宋体" w:eastAsia="宋体" w:cs="宋体"/>
          <w:kern w:val="0"/>
          <w:lang w:bidi="ar"/>
        </w:rPr>
      </w:pPr>
      <w:r>
        <w:rPr>
          <w:rFonts w:hint="eastAsia" w:ascii="宋体" w:hAnsi="宋体" w:eastAsia="宋体" w:cs="宋体"/>
          <w:kern w:val="0"/>
          <w:lang w:bidi="ar"/>
        </w:rPr>
        <w:t>第十六条  政府采购监督检查、投诉处理及政府采购行政处罚中对中小企业的认定，由货物制造商或者工程、服务供应商注册登记所在地的县级以上人民政府中小企业主管部门负责。</w:t>
      </w:r>
    </w:p>
    <w:p>
      <w:pPr>
        <w:widowControl/>
        <w:ind w:firstLine="480"/>
        <w:rPr>
          <w:rFonts w:hint="eastAsia" w:ascii="宋体" w:hAnsi="宋体" w:eastAsia="宋体" w:cs="宋体"/>
        </w:rPr>
      </w:pPr>
      <w:r>
        <w:rPr>
          <w:rFonts w:hint="eastAsia" w:ascii="宋体" w:hAnsi="宋体" w:eastAsia="宋体" w:cs="宋体"/>
          <w:kern w:val="0"/>
          <w:lang w:bidi="ar"/>
        </w:rPr>
        <w:t>中小企业主管部门应当在收到财政部门或者有关招标投标行政监督部门关于协助开展中小企业认定函后10个工作日内做出书面答复。</w:t>
      </w:r>
    </w:p>
    <w:p>
      <w:pPr>
        <w:widowControl/>
        <w:ind w:firstLine="480"/>
        <w:rPr>
          <w:rFonts w:hint="eastAsia" w:ascii="宋体" w:hAnsi="宋体" w:eastAsia="宋体" w:cs="宋体"/>
        </w:rPr>
      </w:pPr>
      <w:r>
        <w:rPr>
          <w:rFonts w:hint="eastAsia" w:ascii="宋体" w:hAnsi="宋体" w:eastAsia="宋体" w:cs="宋体"/>
          <w:kern w:val="0"/>
          <w:lang w:bidi="ar"/>
        </w:rPr>
        <w:t>第十七条  各地区、各部门应当对涉及中小企业采购的预算项目实施全过程绩效管理，合理设置绩效目标和指标，落实扶持中小企业有关政策要求，定期开展绩效监控和评价，强化绩效评价结果应用。</w:t>
      </w:r>
    </w:p>
    <w:p>
      <w:pPr>
        <w:widowControl/>
        <w:ind w:firstLine="480"/>
        <w:rPr>
          <w:rFonts w:hint="eastAsia" w:ascii="宋体" w:hAnsi="宋体" w:eastAsia="宋体" w:cs="宋体"/>
        </w:rPr>
      </w:pPr>
      <w:r>
        <w:rPr>
          <w:rFonts w:hint="eastAsia" w:ascii="宋体" w:hAnsi="宋体" w:eastAsia="宋体" w:cs="宋体"/>
          <w:kern w:val="0"/>
          <w:lang w:bidi="ar"/>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ind w:firstLine="480"/>
        <w:rPr>
          <w:rFonts w:hint="eastAsia" w:ascii="宋体" w:hAnsi="宋体" w:eastAsia="宋体" w:cs="宋体"/>
        </w:rPr>
      </w:pPr>
      <w:r>
        <w:rPr>
          <w:rFonts w:hint="eastAsia" w:ascii="宋体" w:hAnsi="宋体" w:eastAsia="宋体" w:cs="宋体"/>
          <w:kern w:val="0"/>
          <w:lang w:bidi="ar"/>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ind w:firstLine="480"/>
        <w:rPr>
          <w:rFonts w:hint="eastAsia" w:ascii="宋体" w:hAnsi="宋体" w:eastAsia="宋体" w:cs="宋体"/>
        </w:rPr>
      </w:pPr>
      <w:r>
        <w:rPr>
          <w:rFonts w:hint="eastAsia" w:ascii="宋体" w:hAnsi="宋体" w:eastAsia="宋体" w:cs="宋体"/>
          <w:kern w:val="0"/>
          <w:lang w:bidi="ar"/>
        </w:rPr>
        <w:t>第二十条  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widowControl/>
        <w:ind w:firstLine="480"/>
        <w:rPr>
          <w:rFonts w:hint="eastAsia" w:ascii="宋体" w:hAnsi="宋体" w:eastAsia="宋体" w:cs="宋体"/>
        </w:rPr>
      </w:pPr>
      <w:r>
        <w:rPr>
          <w:rFonts w:hint="eastAsia" w:ascii="宋体" w:hAnsi="宋体" w:eastAsia="宋体" w:cs="宋体"/>
          <w:kern w:val="0"/>
          <w:lang w:bidi="ar"/>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ind w:firstLine="480"/>
        <w:rPr>
          <w:rFonts w:hint="eastAsia" w:ascii="宋体" w:hAnsi="宋体" w:eastAsia="宋体" w:cs="宋体"/>
        </w:rPr>
      </w:pPr>
      <w:r>
        <w:rPr>
          <w:rFonts w:hint="eastAsia" w:ascii="宋体" w:hAnsi="宋体" w:eastAsia="宋体" w:cs="宋体"/>
          <w:kern w:val="0"/>
          <w:lang w:bidi="ar"/>
        </w:rPr>
        <w:t>第二十二条  对外援助项目、国家相关资格或者资质管理制度另有规定的项目，不适用本办法。</w:t>
      </w:r>
    </w:p>
    <w:p>
      <w:pPr>
        <w:widowControl/>
        <w:ind w:firstLine="480"/>
        <w:rPr>
          <w:rFonts w:hint="eastAsia" w:ascii="宋体" w:hAnsi="宋体" w:eastAsia="宋体" w:cs="宋体"/>
        </w:rPr>
      </w:pPr>
      <w:r>
        <w:rPr>
          <w:rFonts w:hint="eastAsia" w:ascii="宋体" w:hAnsi="宋体" w:eastAsia="宋体" w:cs="宋体"/>
          <w:kern w:val="0"/>
          <w:lang w:bidi="ar"/>
        </w:rPr>
        <w:t>第二十三条  关于视同中小企业的其他主体的政府采购扶持政策，由财政部会同有关部门另行规定。</w:t>
      </w:r>
    </w:p>
    <w:p>
      <w:pPr>
        <w:widowControl/>
        <w:ind w:firstLine="480"/>
        <w:rPr>
          <w:rFonts w:hint="eastAsia" w:ascii="宋体" w:hAnsi="宋体" w:eastAsia="宋体" w:cs="宋体"/>
        </w:rPr>
      </w:pPr>
      <w:r>
        <w:rPr>
          <w:rFonts w:hint="eastAsia" w:ascii="宋体" w:hAnsi="宋体" w:eastAsia="宋体" w:cs="宋体"/>
          <w:kern w:val="0"/>
          <w:lang w:bidi="ar"/>
        </w:rPr>
        <w:t>第二十四条  省级财政部门可以会同中小企业主管部门根据本办法的规定制定具体实施办法。</w:t>
      </w:r>
    </w:p>
    <w:p>
      <w:pPr>
        <w:widowControl/>
        <w:ind w:firstLine="480"/>
        <w:rPr>
          <w:rFonts w:hint="eastAsia" w:ascii="宋体" w:hAnsi="宋体" w:eastAsia="宋体" w:cs="宋体"/>
          <w:color w:val="FF0000"/>
        </w:rPr>
      </w:pPr>
      <w:r>
        <w:rPr>
          <w:rFonts w:hint="eastAsia" w:ascii="宋体" w:hAnsi="宋体" w:eastAsia="宋体" w:cs="宋体"/>
          <w:kern w:val="0"/>
          <w:lang w:bidi="ar"/>
        </w:rPr>
        <w:t>第二十五条  本办法自2021年1月1日起施行。《财政部工业和信息化部关于印发〈政府采购促进中小企业发展暂行办法〉的通知》（财库﹝2011﹞181号）同时废止。</w:t>
      </w:r>
    </w:p>
    <w:p>
      <w:pPr>
        <w:pStyle w:val="12"/>
        <w:ind w:firstLine="482"/>
        <w:rPr>
          <w:rFonts w:hint="eastAsia" w:hAnsi="宋体" w:eastAsia="宋体" w:cs="宋体"/>
          <w:b/>
          <w:bCs/>
          <w:szCs w:val="24"/>
        </w:rPr>
      </w:pPr>
    </w:p>
    <w:p>
      <w:pPr>
        <w:pStyle w:val="12"/>
        <w:ind w:firstLine="482"/>
        <w:rPr>
          <w:rFonts w:hint="eastAsia" w:hAnsi="宋体" w:eastAsia="宋体" w:cs="宋体"/>
          <w:b/>
          <w:bCs/>
          <w:szCs w:val="24"/>
        </w:rPr>
      </w:pPr>
    </w:p>
    <w:p>
      <w:pPr>
        <w:pStyle w:val="12"/>
        <w:ind w:firstLine="482"/>
        <w:rPr>
          <w:rFonts w:hint="eastAsia" w:hAnsi="宋体" w:eastAsia="宋体" w:cs="宋体"/>
          <w:b/>
          <w:bCs/>
          <w:szCs w:val="24"/>
        </w:rPr>
      </w:pPr>
    </w:p>
    <w:p>
      <w:pPr>
        <w:pStyle w:val="12"/>
        <w:ind w:firstLine="482"/>
        <w:rPr>
          <w:rFonts w:hint="eastAsia" w:hAnsi="宋体" w:eastAsia="宋体" w:cs="宋体"/>
          <w:b/>
          <w:bCs/>
          <w:szCs w:val="24"/>
        </w:rPr>
      </w:pPr>
    </w:p>
    <w:p>
      <w:pPr>
        <w:ind w:firstLine="482"/>
        <w:rPr>
          <w:rFonts w:hint="eastAsia" w:ascii="宋体" w:hAnsi="宋体" w:eastAsia="宋体" w:cs="宋体"/>
        </w:rPr>
      </w:pPr>
      <w:r>
        <w:rPr>
          <w:rFonts w:hint="eastAsia" w:ascii="宋体" w:hAnsi="宋体" w:eastAsia="宋体" w:cs="宋体"/>
          <w:b/>
          <w:bCs/>
        </w:rPr>
        <w:br w:type="page"/>
      </w:r>
      <w:r>
        <w:rPr>
          <w:rFonts w:hint="eastAsia" w:ascii="宋体" w:hAnsi="宋体" w:eastAsia="宋体" w:cs="宋体"/>
        </w:rPr>
        <w:t>2.关于促进残疾人就业政府采购政策的通知</w:t>
      </w:r>
    </w:p>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关于促进残疾人就业政府采购政策的通知</w:t>
      </w:r>
    </w:p>
    <w:p>
      <w:pPr>
        <w:ind w:firstLine="562"/>
        <w:jc w:val="center"/>
        <w:rPr>
          <w:rFonts w:hint="eastAsia" w:ascii="宋体" w:hAnsi="宋体" w:eastAsia="宋体" w:cs="宋体"/>
        </w:rPr>
      </w:pPr>
      <w:r>
        <w:rPr>
          <w:rFonts w:hint="eastAsia" w:ascii="宋体" w:hAnsi="宋体" w:eastAsia="宋体" w:cs="宋体"/>
          <w:b/>
          <w:bCs/>
          <w:sz w:val="28"/>
          <w:szCs w:val="28"/>
        </w:rPr>
        <w:t>财库〔2017〕141号</w:t>
      </w:r>
    </w:p>
    <w:p>
      <w:pPr>
        <w:ind w:firstLine="480"/>
        <w:rPr>
          <w:rFonts w:hint="eastAsia" w:ascii="宋体" w:hAnsi="宋体" w:eastAsia="宋体" w:cs="宋体"/>
        </w:rPr>
      </w:pPr>
      <w:r>
        <w:rPr>
          <w:rFonts w:hint="eastAsia" w:ascii="宋体" w:hAnsi="宋体" w:eastAsia="宋体" w:cs="宋体"/>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ind w:firstLine="480"/>
        <w:rPr>
          <w:rFonts w:hint="eastAsia" w:ascii="宋体" w:hAnsi="宋体" w:eastAsia="宋体" w:cs="宋体"/>
        </w:rPr>
      </w:pPr>
      <w:r>
        <w:rPr>
          <w:rFonts w:hint="eastAsia" w:ascii="宋体" w:hAnsi="宋体" w:eastAsia="宋体" w:cs="宋体"/>
        </w:rPr>
        <w:t>为了发挥政府采购促进残疾人就业的作用，进一步保障残疾人权益，依照《政府采购法》、《残疾人保障法》等法律法规及相关规定，现就促进残疾人就业政府采购政策通知如下：</w:t>
      </w:r>
    </w:p>
    <w:p>
      <w:pPr>
        <w:ind w:firstLine="480"/>
        <w:rPr>
          <w:rFonts w:hint="eastAsia" w:ascii="宋体" w:hAnsi="宋体" w:eastAsia="宋体" w:cs="宋体"/>
        </w:rPr>
      </w:pPr>
      <w:r>
        <w:rPr>
          <w:rFonts w:hint="eastAsia" w:ascii="宋体" w:hAnsi="宋体" w:eastAsia="宋体" w:cs="宋体"/>
        </w:rPr>
        <w:t>一、享受政府采购支持政策的残疾人福利性单位应当同时满足以下条件：</w:t>
      </w:r>
    </w:p>
    <w:p>
      <w:pPr>
        <w:ind w:firstLine="480"/>
        <w:rPr>
          <w:rFonts w:hint="eastAsia" w:ascii="宋体" w:hAnsi="宋体" w:eastAsia="宋体" w:cs="宋体"/>
        </w:rPr>
      </w:pPr>
      <w:r>
        <w:rPr>
          <w:rFonts w:hint="eastAsia" w:ascii="宋体" w:hAnsi="宋体" w:eastAsia="宋体" w:cs="宋体"/>
        </w:rPr>
        <w:t>（一）安置的残疾人占本单位在职职工人数的比例不低于25%（含25%），并且安置的残疾人人数不少于10人（含10人）；</w:t>
      </w:r>
    </w:p>
    <w:p>
      <w:pPr>
        <w:ind w:firstLine="480"/>
        <w:rPr>
          <w:rFonts w:hint="eastAsia" w:ascii="宋体" w:hAnsi="宋体" w:eastAsia="宋体" w:cs="宋体"/>
        </w:rPr>
      </w:pPr>
      <w:r>
        <w:rPr>
          <w:rFonts w:hint="eastAsia" w:ascii="宋体" w:hAnsi="宋体" w:eastAsia="宋体" w:cs="宋体"/>
        </w:rPr>
        <w:t>（二）依法与安置的每位残疾人签订了一年以上（含一年）的劳动合同或服务协议；</w:t>
      </w:r>
    </w:p>
    <w:p>
      <w:pPr>
        <w:ind w:firstLine="480"/>
        <w:rPr>
          <w:rFonts w:hint="eastAsia" w:ascii="宋体" w:hAnsi="宋体" w:eastAsia="宋体" w:cs="宋体"/>
        </w:rPr>
      </w:pPr>
      <w:r>
        <w:rPr>
          <w:rFonts w:hint="eastAsia" w:ascii="宋体" w:hAnsi="宋体" w:eastAsia="宋体" w:cs="宋体"/>
        </w:rPr>
        <w:t>（三）为安置的每位残疾人按月足额缴纳了基本养老保险、基本医疗保险、失业保险、工伤保险和生育保险等社会保险费；</w:t>
      </w:r>
    </w:p>
    <w:p>
      <w:pPr>
        <w:ind w:firstLine="480"/>
        <w:rPr>
          <w:rFonts w:hint="eastAsia" w:ascii="宋体" w:hAnsi="宋体" w:eastAsia="宋体" w:cs="宋体"/>
        </w:rPr>
      </w:pPr>
      <w:r>
        <w:rPr>
          <w:rFonts w:hint="eastAsia" w:ascii="宋体" w:hAnsi="宋体" w:eastAsia="宋体" w:cs="宋体"/>
        </w:rPr>
        <w:t>（四）通过银行等金融机构向安置的每位残疾人，按月支付了不低于单位所在区县适用的经省级人民政府批准的月最低工资标准的工资；</w:t>
      </w:r>
    </w:p>
    <w:p>
      <w:pPr>
        <w:ind w:firstLine="480"/>
        <w:rPr>
          <w:rFonts w:hint="eastAsia" w:ascii="宋体" w:hAnsi="宋体" w:eastAsia="宋体" w:cs="宋体"/>
        </w:rPr>
      </w:pPr>
      <w:r>
        <w:rPr>
          <w:rFonts w:hint="eastAsia" w:ascii="宋体" w:hAnsi="宋体" w:eastAsia="宋体" w:cs="宋体"/>
        </w:rPr>
        <w:t>（五）提供本单位制造的货物、承担的工程或者服务（以下简称产品），或者提供其他残疾人福利性单位制造的货物（不包括使用非残疾人福利性单位注册商标的货物）。</w:t>
      </w:r>
    </w:p>
    <w:p>
      <w:pPr>
        <w:ind w:firstLine="480"/>
        <w:rPr>
          <w:rFonts w:hint="eastAsia" w:ascii="宋体" w:hAnsi="宋体" w:eastAsia="宋体" w:cs="宋体"/>
        </w:rPr>
      </w:pPr>
      <w:r>
        <w:rPr>
          <w:rFonts w:hint="eastAsia" w:ascii="宋体" w:hAnsi="宋体" w:eastAsia="宋体" w:cs="宋体"/>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ind w:firstLine="480"/>
        <w:rPr>
          <w:rFonts w:hint="eastAsia" w:ascii="宋体" w:hAnsi="宋体" w:eastAsia="宋体" w:cs="宋体"/>
        </w:rPr>
      </w:pPr>
      <w:r>
        <w:rPr>
          <w:rFonts w:hint="eastAsia" w:ascii="宋体" w:hAnsi="宋体" w:eastAsia="宋体" w:cs="宋体"/>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ind w:firstLine="480"/>
        <w:rPr>
          <w:rFonts w:hint="eastAsia" w:ascii="宋体" w:hAnsi="宋体" w:eastAsia="宋体" w:cs="宋体"/>
        </w:rPr>
      </w:pPr>
      <w:r>
        <w:rPr>
          <w:rFonts w:hint="eastAsia" w:ascii="宋体" w:hAnsi="宋体" w:eastAsia="宋体" w:cs="宋体"/>
        </w:rPr>
        <w:t>中标、成交供应商为残疾人福利性单位的，采购人或者其委托的采购代理机构应当随中标、成交结果同时公告其《残疾人福利性单位声明函》，接受社会监督。</w:t>
      </w:r>
    </w:p>
    <w:p>
      <w:pPr>
        <w:ind w:firstLine="480"/>
        <w:rPr>
          <w:rFonts w:hint="eastAsia" w:ascii="宋体" w:hAnsi="宋体" w:eastAsia="宋体" w:cs="宋体"/>
        </w:rPr>
      </w:pPr>
      <w:r>
        <w:rPr>
          <w:rFonts w:hint="eastAsia" w:ascii="宋体" w:hAnsi="宋体" w:eastAsia="宋体" w:cs="宋体"/>
        </w:rPr>
        <w:t>供应商提供的《残疾人福利性单位声明函》与事实不符的，依照《政府采购法》第七十七条第一款的规定追究法律责任。</w:t>
      </w:r>
    </w:p>
    <w:p>
      <w:pPr>
        <w:ind w:firstLine="480"/>
        <w:rPr>
          <w:rFonts w:hint="eastAsia" w:ascii="宋体" w:hAnsi="宋体" w:eastAsia="宋体" w:cs="宋体"/>
        </w:rPr>
      </w:pPr>
      <w:r>
        <w:rPr>
          <w:rFonts w:hint="eastAsia" w:ascii="宋体" w:hAnsi="宋体" w:eastAsia="宋体" w:cs="宋体"/>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ind w:firstLine="480"/>
        <w:rPr>
          <w:rFonts w:hint="eastAsia" w:ascii="宋体" w:hAnsi="宋体" w:eastAsia="宋体" w:cs="宋体"/>
        </w:rPr>
      </w:pPr>
      <w:r>
        <w:rPr>
          <w:rFonts w:hint="eastAsia" w:ascii="宋体" w:hAnsi="宋体" w:eastAsia="宋体" w:cs="宋体"/>
        </w:rPr>
        <w:t>四、采购人采购公开招标数额标准以上的货物或者服务，因落实促进残疾人就业政策的需要，依法履行有关报批程序后，可采用公开招标以外的采购方式。</w:t>
      </w:r>
    </w:p>
    <w:p>
      <w:pPr>
        <w:ind w:firstLine="480"/>
        <w:rPr>
          <w:rFonts w:hint="eastAsia" w:ascii="宋体" w:hAnsi="宋体" w:eastAsia="宋体" w:cs="宋体"/>
        </w:rPr>
      </w:pPr>
      <w:r>
        <w:rPr>
          <w:rFonts w:hint="eastAsia" w:ascii="宋体" w:hAnsi="宋体" w:eastAsia="宋体" w:cs="宋体"/>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ind w:firstLine="480"/>
        <w:rPr>
          <w:rFonts w:hint="eastAsia" w:ascii="宋体" w:hAnsi="宋体" w:eastAsia="宋体" w:cs="宋体"/>
        </w:rPr>
      </w:pPr>
      <w:r>
        <w:rPr>
          <w:rFonts w:hint="eastAsia" w:ascii="宋体" w:hAnsi="宋体" w:eastAsia="宋体" w:cs="宋体"/>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ind w:firstLine="480"/>
        <w:rPr>
          <w:rFonts w:hint="eastAsia" w:ascii="宋体" w:hAnsi="宋体" w:eastAsia="宋体" w:cs="宋体"/>
        </w:rPr>
      </w:pPr>
      <w:r>
        <w:rPr>
          <w:rFonts w:hint="eastAsia" w:ascii="宋体" w:hAnsi="宋体" w:eastAsia="宋体" w:cs="宋体"/>
        </w:rPr>
        <w:t>七、本通知自2017年10月1日起执行。</w:t>
      </w:r>
    </w:p>
    <w:p>
      <w:pPr>
        <w:ind w:firstLine="480"/>
        <w:jc w:val="right"/>
        <w:rPr>
          <w:rFonts w:hint="eastAsia" w:ascii="宋体" w:hAnsi="宋体" w:eastAsia="宋体" w:cs="宋体"/>
        </w:rPr>
      </w:pPr>
      <w:r>
        <w:rPr>
          <w:rFonts w:hint="eastAsia" w:ascii="宋体" w:hAnsi="宋体" w:eastAsia="宋体" w:cs="宋体"/>
        </w:rPr>
        <w:t>　</w:t>
      </w:r>
    </w:p>
    <w:p>
      <w:pPr>
        <w:ind w:firstLine="480"/>
        <w:jc w:val="right"/>
        <w:rPr>
          <w:rFonts w:hint="eastAsia" w:ascii="宋体" w:hAnsi="宋体" w:eastAsia="宋体" w:cs="宋体"/>
        </w:rPr>
      </w:pPr>
      <w:r>
        <w:rPr>
          <w:rFonts w:hint="eastAsia" w:ascii="宋体" w:hAnsi="宋体" w:eastAsia="宋体" w:cs="宋体"/>
        </w:rPr>
        <w:t>　财政部 民政部 中国残疾人联合会</w:t>
      </w:r>
    </w:p>
    <w:p>
      <w:pPr>
        <w:ind w:firstLine="480"/>
        <w:jc w:val="right"/>
        <w:rPr>
          <w:rFonts w:hint="eastAsia" w:ascii="宋体" w:hAnsi="宋体" w:eastAsia="宋体" w:cs="宋体"/>
          <w:color w:val="FF0000"/>
        </w:rPr>
      </w:pPr>
      <w:r>
        <w:rPr>
          <w:rFonts w:hint="eastAsia" w:ascii="宋体" w:hAnsi="宋体" w:eastAsia="宋体" w:cs="宋体"/>
        </w:rPr>
        <w:t>            2017年8月22日</w:t>
      </w:r>
    </w:p>
    <w:p>
      <w:pPr>
        <w:pStyle w:val="12"/>
        <w:ind w:firstLine="482"/>
        <w:rPr>
          <w:rFonts w:hint="eastAsia" w:hAnsi="宋体" w:eastAsia="宋体" w:cs="宋体"/>
          <w:b/>
          <w:bCs/>
          <w:szCs w:val="24"/>
        </w:rPr>
      </w:pPr>
    </w:p>
    <w:p>
      <w:pPr>
        <w:widowControl/>
        <w:rPr>
          <w:rFonts w:hint="eastAsia" w:ascii="宋体" w:hAnsi="宋体" w:eastAsia="宋体" w:cs="宋体"/>
          <w:kern w:val="0"/>
        </w:rPr>
      </w:pPr>
      <w:r>
        <w:rPr>
          <w:rFonts w:hint="eastAsia" w:ascii="宋体" w:hAnsi="宋体" w:eastAsia="宋体" w:cs="宋体"/>
          <w:b/>
          <w:bCs/>
        </w:rPr>
        <w:br w:type="page"/>
      </w:r>
      <w:r>
        <w:rPr>
          <w:rFonts w:hint="eastAsia" w:ascii="宋体" w:hAnsi="宋体" w:eastAsia="宋体" w:cs="宋体"/>
          <w:bCs/>
        </w:rPr>
        <w:t>3.</w:t>
      </w:r>
      <w:r>
        <w:rPr>
          <w:rFonts w:hint="eastAsia" w:ascii="宋体" w:hAnsi="宋体" w:eastAsia="宋体" w:cs="宋体"/>
          <w:bCs/>
          <w:kern w:val="0"/>
        </w:rPr>
        <w:t>监</w:t>
      </w:r>
      <w:r>
        <w:rPr>
          <w:rFonts w:hint="eastAsia" w:ascii="宋体" w:hAnsi="宋体" w:eastAsia="宋体" w:cs="宋体"/>
          <w:kern w:val="0"/>
        </w:rPr>
        <w:t>狱企业发展有关问题的通知 财库〔2014〕68号</w:t>
      </w:r>
    </w:p>
    <w:p>
      <w:pPr>
        <w:widowControl/>
        <w:ind w:firstLine="562"/>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财政部 司法部关于政府采购支持监狱企业发展有关问题的通知</w:t>
      </w:r>
    </w:p>
    <w:p>
      <w:pPr>
        <w:widowControl/>
        <w:ind w:firstLine="562"/>
        <w:jc w:val="center"/>
        <w:rPr>
          <w:rFonts w:hint="eastAsia" w:ascii="宋体" w:hAnsi="宋体" w:eastAsia="宋体" w:cs="宋体"/>
          <w:kern w:val="0"/>
          <w:sz w:val="36"/>
          <w:szCs w:val="36"/>
        </w:rPr>
      </w:pPr>
      <w:r>
        <w:rPr>
          <w:rFonts w:hint="eastAsia" w:ascii="宋体" w:hAnsi="宋体" w:eastAsia="宋体" w:cs="宋体"/>
          <w:b/>
          <w:bCs/>
          <w:kern w:val="0"/>
          <w:sz w:val="28"/>
          <w:szCs w:val="28"/>
        </w:rPr>
        <w:t>(财库〔2014〕68号)</w:t>
      </w:r>
    </w:p>
    <w:p>
      <w:pPr>
        <w:widowControl/>
        <w:ind w:firstLine="480"/>
        <w:rPr>
          <w:rFonts w:hint="eastAsia" w:ascii="宋体" w:hAnsi="宋体" w:eastAsia="宋体" w:cs="宋体"/>
          <w:kern w:val="0"/>
          <w:lang w:eastAsia="zh-CN"/>
        </w:rPr>
      </w:pPr>
      <w:r>
        <w:rPr>
          <w:rFonts w:hint="eastAsia" w:ascii="宋体" w:hAnsi="宋体" w:eastAsia="宋体" w:cs="宋体"/>
          <w:kern w:val="0"/>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ind w:firstLine="480"/>
        <w:rPr>
          <w:rFonts w:hint="eastAsia" w:ascii="宋体" w:hAnsi="宋体" w:eastAsia="宋体" w:cs="宋体"/>
          <w:kern w:val="0"/>
          <w:lang w:eastAsia="zh-CN"/>
        </w:rPr>
      </w:pPr>
      <w:r>
        <w:rPr>
          <w:rFonts w:hint="eastAsia" w:ascii="宋体" w:hAnsi="宋体" w:eastAsia="宋体" w:cs="宋体"/>
          <w:kern w:val="0"/>
        </w:rPr>
        <w:t>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widowControl/>
        <w:ind w:firstLine="480"/>
        <w:rPr>
          <w:rFonts w:hint="eastAsia" w:ascii="宋体" w:hAnsi="宋体" w:eastAsia="宋体" w:cs="宋体"/>
          <w:kern w:val="0"/>
          <w:lang w:eastAsia="zh-CN"/>
        </w:rPr>
      </w:pPr>
      <w:r>
        <w:rPr>
          <w:rFonts w:hint="eastAsia" w:ascii="宋体" w:hAnsi="宋体" w:eastAsia="宋体" w:cs="宋体"/>
          <w:kern w:val="0"/>
        </w:rPr>
        <w:t>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ind w:firstLine="480"/>
        <w:rPr>
          <w:rFonts w:hint="eastAsia" w:ascii="宋体" w:hAnsi="宋体" w:eastAsia="宋体" w:cs="宋体"/>
          <w:kern w:val="0"/>
          <w:lang w:eastAsia="zh-CN"/>
        </w:rPr>
      </w:pPr>
      <w:r>
        <w:rPr>
          <w:rFonts w:hint="eastAsia" w:ascii="宋体" w:hAnsi="宋体" w:eastAsia="宋体" w:cs="宋体"/>
          <w:kern w:val="0"/>
        </w:rPr>
        <w:t>　　二、在政府采购活动中，监狱企业视同小型、微型企业，享受预留份额、评审中价格扣除等政府采购促进中小企业发展的政府采购政策。向监狱企业采购的金额，计入面向中小企业采购的统计数据。</w:t>
      </w:r>
    </w:p>
    <w:p>
      <w:pPr>
        <w:widowControl/>
        <w:ind w:firstLine="480"/>
        <w:rPr>
          <w:rFonts w:hint="eastAsia" w:ascii="宋体" w:hAnsi="宋体" w:eastAsia="宋体" w:cs="宋体"/>
          <w:kern w:val="0"/>
          <w:lang w:eastAsia="zh-CN"/>
        </w:rPr>
      </w:pPr>
      <w:r>
        <w:rPr>
          <w:rFonts w:hint="eastAsia" w:ascii="宋体" w:hAnsi="宋体" w:eastAsia="宋体" w:cs="宋体"/>
          <w:kern w:val="0"/>
        </w:rPr>
        <w:t>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ind w:firstLine="480"/>
        <w:rPr>
          <w:rFonts w:hint="eastAsia" w:ascii="宋体" w:hAnsi="宋体" w:eastAsia="宋体" w:cs="宋体"/>
          <w:kern w:val="0"/>
          <w:lang w:eastAsia="zh-CN"/>
        </w:rPr>
      </w:pPr>
      <w:r>
        <w:rPr>
          <w:rFonts w:hint="eastAsia" w:ascii="宋体" w:hAnsi="宋体" w:eastAsia="宋体" w:cs="宋体"/>
          <w:kern w:val="0"/>
        </w:rPr>
        <w:t>　　四、各地区可以结合本地区实际，对监狱企业生产的办公用品、家具用具、车辆维修和提供的保养服务、消防设备等，提出预留份额等政府采购支持措施，加大对监狱企业产品的采购力度。</w:t>
      </w:r>
    </w:p>
    <w:p>
      <w:pPr>
        <w:widowControl/>
        <w:ind w:firstLine="480"/>
        <w:rPr>
          <w:rFonts w:hint="eastAsia" w:ascii="宋体" w:hAnsi="宋体" w:eastAsia="宋体" w:cs="宋体"/>
          <w:kern w:val="0"/>
        </w:rPr>
      </w:pPr>
      <w:r>
        <w:rPr>
          <w:rFonts w:hint="eastAsia" w:ascii="宋体" w:hAnsi="宋体" w:eastAsia="宋体" w:cs="宋体"/>
          <w:kern w:val="0"/>
        </w:rPr>
        <w:t>　　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ind w:firstLine="480"/>
        <w:jc w:val="right"/>
        <w:rPr>
          <w:rFonts w:hint="eastAsia" w:ascii="宋体" w:hAnsi="宋体" w:eastAsia="宋体" w:cs="宋体"/>
          <w:kern w:val="0"/>
        </w:rPr>
      </w:pPr>
    </w:p>
    <w:p>
      <w:pPr>
        <w:widowControl/>
        <w:ind w:firstLine="480"/>
        <w:jc w:val="right"/>
        <w:rPr>
          <w:rFonts w:hint="eastAsia" w:ascii="宋体" w:hAnsi="宋体" w:eastAsia="宋体" w:cs="宋体"/>
          <w:kern w:val="0"/>
        </w:rPr>
      </w:pPr>
    </w:p>
    <w:p>
      <w:pPr>
        <w:widowControl/>
        <w:ind w:firstLine="480"/>
        <w:jc w:val="right"/>
        <w:rPr>
          <w:rFonts w:hint="eastAsia" w:ascii="宋体" w:hAnsi="宋体" w:eastAsia="宋体" w:cs="宋体"/>
          <w:kern w:val="0"/>
          <w:lang w:eastAsia="zh-CN"/>
        </w:rPr>
      </w:pPr>
      <w:r>
        <w:rPr>
          <w:rFonts w:hint="eastAsia" w:ascii="宋体" w:hAnsi="宋体" w:eastAsia="宋体" w:cs="宋体"/>
          <w:kern w:val="0"/>
        </w:rPr>
        <w:t>中华人民共和国财政部</w:t>
      </w:r>
    </w:p>
    <w:p>
      <w:pPr>
        <w:widowControl/>
        <w:ind w:firstLine="480"/>
        <w:jc w:val="right"/>
        <w:rPr>
          <w:rFonts w:hint="eastAsia" w:ascii="宋体" w:hAnsi="宋体" w:eastAsia="宋体" w:cs="宋体"/>
          <w:kern w:val="0"/>
          <w:lang w:eastAsia="zh-CN"/>
        </w:rPr>
      </w:pPr>
      <w:r>
        <w:rPr>
          <w:rFonts w:hint="eastAsia" w:ascii="宋体" w:hAnsi="宋体" w:eastAsia="宋体" w:cs="宋体"/>
          <w:kern w:val="0"/>
        </w:rPr>
        <w:t>中华人民共和国司法部</w:t>
      </w:r>
    </w:p>
    <w:p>
      <w:pPr>
        <w:widowControl/>
        <w:ind w:firstLine="480"/>
        <w:jc w:val="right"/>
        <w:rPr>
          <w:rFonts w:hint="eastAsia" w:ascii="宋体" w:hAnsi="宋体" w:eastAsia="宋体" w:cs="宋体"/>
          <w:color w:val="FF0000"/>
          <w:kern w:val="0"/>
        </w:rPr>
      </w:pPr>
      <w:r>
        <w:rPr>
          <w:rFonts w:hint="eastAsia" w:ascii="宋体" w:hAnsi="宋体" w:eastAsia="宋体" w:cs="宋体"/>
          <w:kern w:val="0"/>
        </w:rPr>
        <w:t>2014年6月10日</w:t>
      </w:r>
    </w:p>
    <w:p>
      <w:pPr>
        <w:pStyle w:val="12"/>
        <w:ind w:firstLine="482"/>
        <w:rPr>
          <w:rFonts w:hint="eastAsia" w:hAnsi="宋体" w:eastAsia="宋体" w:cs="宋体"/>
          <w:b/>
          <w:bCs/>
          <w:color w:val="FF0000"/>
          <w:szCs w:val="24"/>
        </w:rPr>
      </w:pPr>
    </w:p>
    <w:p>
      <w:pPr>
        <w:ind w:firstLine="480"/>
        <w:rPr>
          <w:rFonts w:hint="eastAsia" w:ascii="宋体" w:hAnsi="宋体" w:eastAsia="宋体" w:cs="宋体"/>
        </w:rPr>
      </w:pPr>
    </w:p>
    <w:p>
      <w:pPr>
        <w:spacing w:before="120" w:beforeLines="50" w:after="120" w:afterLines="50" w:line="240" w:lineRule="auto"/>
        <w:ind w:firstLine="480"/>
        <w:jc w:val="center"/>
        <w:rPr>
          <w:rFonts w:hint="eastAsia" w:ascii="宋体" w:hAnsi="宋体" w:eastAsia="宋体" w:cs="宋体"/>
        </w:rPr>
      </w:pPr>
    </w:p>
    <w:p>
      <w:pPr>
        <w:spacing w:before="120" w:beforeLines="50" w:after="120" w:afterLines="50" w:line="240" w:lineRule="auto"/>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br w:type="page"/>
      </w:r>
      <w:r>
        <w:rPr>
          <w:rFonts w:hint="eastAsia" w:ascii="宋体" w:hAnsi="宋体" w:eastAsia="宋体" w:cs="宋体"/>
        </w:rPr>
        <w:t>附件：成本测算表</w:t>
      </w:r>
    </w:p>
    <w:p>
      <w:pPr>
        <w:ind w:firstLine="480"/>
        <w:rPr>
          <w:rFonts w:hint="eastAsia" w:ascii="宋体" w:hAnsi="宋体" w:eastAsia="宋体" w:cs="宋体"/>
        </w:rPr>
      </w:pPr>
      <w:r>
        <w:rPr>
          <w:rFonts w:hint="eastAsia" w:ascii="宋体" w:hAnsi="宋体" w:eastAsia="宋体" w:cs="宋体"/>
        </w:rPr>
        <w:t>竞标人在竞标文件中无需提供成本测算表，谈判小组认为其最终报价明显低于市场平均价格，存在异常低价的嫌疑时，要求竞标供应商进行澄清时，需按附件要求提供成本测算表，按此进行成本的测算及澄清，并附上相应文字说明。</w:t>
      </w:r>
    </w:p>
    <w:p>
      <w:pPr>
        <w:ind w:firstLine="480"/>
        <w:rPr>
          <w:rFonts w:hint="eastAsia" w:ascii="宋体" w:hAnsi="宋体" w:eastAsia="宋体" w:cs="宋体"/>
        </w:rPr>
      </w:pPr>
      <w:r>
        <w:rPr>
          <w:rFonts w:hint="eastAsia" w:ascii="宋体" w:hAnsi="宋体" w:eastAsia="宋体" w:cs="宋体"/>
        </w:rPr>
        <w:t>1.制造商竞标主要产品成本测算表</w:t>
      </w:r>
    </w:p>
    <w:p>
      <w:pPr>
        <w:ind w:firstLine="480"/>
        <w:rPr>
          <w:rFonts w:hint="eastAsia" w:ascii="宋体" w:hAnsi="宋体" w:eastAsia="宋体" w:cs="宋体"/>
        </w:rPr>
      </w:pPr>
      <w:r>
        <w:rPr>
          <w:rFonts w:hint="eastAsia" w:ascii="宋体" w:hAnsi="宋体" w:eastAsia="宋体" w:cs="宋体"/>
        </w:rPr>
        <w:t>2.代理商竞标主要产品成本测算表</w:t>
      </w:r>
    </w:p>
    <w:p>
      <w:pPr>
        <w:ind w:firstLine="480"/>
        <w:rPr>
          <w:rFonts w:hint="eastAsia" w:ascii="宋体" w:hAnsi="宋体" w:eastAsia="宋体" w:cs="宋体"/>
        </w:rPr>
      </w:pPr>
      <w:r>
        <w:rPr>
          <w:rFonts w:hint="eastAsia" w:ascii="宋体" w:hAnsi="宋体" w:eastAsia="宋体" w:cs="宋体"/>
        </w:rPr>
        <w:t>3.竞标主要产品成本汇总表</w:t>
      </w:r>
    </w:p>
    <w:p>
      <w:pPr>
        <w:pStyle w:val="12"/>
        <w:ind w:firstLine="0" w:firstLineChars="0"/>
        <w:jc w:val="center"/>
        <w:rPr>
          <w:rFonts w:hint="eastAsia" w:hAnsi="宋体" w:eastAsia="宋体" w:cs="宋体"/>
          <w:b/>
          <w:sz w:val="28"/>
          <w:szCs w:val="28"/>
        </w:rPr>
      </w:pPr>
      <w:r>
        <w:rPr>
          <w:rFonts w:hint="eastAsia" w:hAnsi="宋体" w:eastAsia="宋体" w:cs="宋体"/>
          <w:b/>
          <w:sz w:val="28"/>
          <w:szCs w:val="28"/>
        </w:rPr>
        <w:t>1.制造商竞标主要产品成本测算表</w:t>
      </w:r>
    </w:p>
    <w:tbl>
      <w:tblPr>
        <w:tblStyle w:val="19"/>
        <w:tblpPr w:leftFromText="180" w:rightFromText="180" w:vertAnchor="text" w:horzAnchor="page" w:tblpX="1664" w:tblpY="27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2699"/>
        <w:gridCol w:w="5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序号</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制造商生产主要产品</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一、产品生产成本</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2</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1、直接材料</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3</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2、辅助材料</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4</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3、燃料（动能）</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5</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4、工人工资</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6</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5、工资附加</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7</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6、制造费用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8</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合计</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9</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二、管理费用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10</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1工资、福利费用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11</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2、保险费用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12</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3、办公费用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13</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4、其他应交税费</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14</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合计</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15</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三、财务费用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16</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四、销售费用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17</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五、运输费用</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18</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六、销售税金</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19</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主要产品生产成本合计</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883"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20</w:t>
            </w:r>
          </w:p>
        </w:tc>
        <w:tc>
          <w:tcPr>
            <w:tcW w:w="2699" w:type="dxa"/>
            <w:noWrap w:val="0"/>
            <w:vAlign w:val="center"/>
          </w:tcPr>
          <w:p>
            <w:pPr>
              <w:pStyle w:val="12"/>
              <w:spacing w:line="440" w:lineRule="exact"/>
              <w:ind w:firstLine="0" w:firstLineChars="0"/>
              <w:rPr>
                <w:rFonts w:hint="eastAsia" w:hAnsi="宋体" w:eastAsia="宋体" w:cs="宋体"/>
                <w:sz w:val="21"/>
                <w:szCs w:val="22"/>
              </w:rPr>
            </w:pPr>
            <w:r>
              <w:rPr>
                <w:rFonts w:hint="eastAsia" w:hAnsi="宋体" w:eastAsia="宋体" w:cs="宋体"/>
                <w:sz w:val="21"/>
                <w:szCs w:val="22"/>
              </w:rPr>
              <w:t>备注说明</w:t>
            </w:r>
          </w:p>
        </w:tc>
        <w:tc>
          <w:tcPr>
            <w:tcW w:w="5183" w:type="dxa"/>
            <w:noWrap w:val="0"/>
            <w:vAlign w:val="top"/>
          </w:tcPr>
          <w:p>
            <w:pPr>
              <w:pStyle w:val="12"/>
              <w:spacing w:line="440" w:lineRule="exact"/>
              <w:ind w:firstLine="0" w:firstLineChars="0"/>
              <w:rPr>
                <w:rFonts w:hint="eastAsia" w:hAnsi="宋体" w:eastAsia="宋体" w:cs="宋体"/>
                <w:sz w:val="21"/>
                <w:szCs w:val="22"/>
              </w:rPr>
            </w:pPr>
          </w:p>
        </w:tc>
      </w:tr>
    </w:tbl>
    <w:p>
      <w:pPr>
        <w:pStyle w:val="12"/>
        <w:ind w:firstLine="480"/>
        <w:rPr>
          <w:rFonts w:hint="eastAsia" w:hAnsi="宋体" w:eastAsia="宋体" w:cs="宋体"/>
          <w:szCs w:val="24"/>
        </w:rPr>
      </w:pPr>
      <w:r>
        <w:rPr>
          <w:rFonts w:hint="eastAsia" w:hAnsi="宋体" w:eastAsia="宋体" w:cs="宋体"/>
          <w:szCs w:val="24"/>
        </w:rPr>
        <w:t>金额单位：元</w:t>
      </w:r>
    </w:p>
    <w:p>
      <w:pPr>
        <w:pStyle w:val="12"/>
        <w:ind w:firstLine="480"/>
        <w:rPr>
          <w:rFonts w:hint="eastAsia" w:hAnsi="宋体" w:eastAsia="宋体" w:cs="宋体"/>
          <w:szCs w:val="24"/>
        </w:rPr>
      </w:pPr>
    </w:p>
    <w:p>
      <w:pPr>
        <w:pStyle w:val="12"/>
        <w:ind w:firstLine="480"/>
        <w:rPr>
          <w:rFonts w:hint="eastAsia" w:hAnsi="宋体" w:eastAsia="宋体" w:cs="宋体"/>
          <w:szCs w:val="24"/>
        </w:rPr>
      </w:pPr>
      <w:r>
        <w:rPr>
          <w:rFonts w:hint="eastAsia" w:hAnsi="宋体" w:eastAsia="宋体" w:cs="宋体"/>
          <w:szCs w:val="24"/>
        </w:rPr>
        <w:t>说明：1、供应商为制造商的，请填此表。</w:t>
      </w:r>
    </w:p>
    <w:p>
      <w:pPr>
        <w:pStyle w:val="12"/>
        <w:ind w:firstLine="480"/>
        <w:rPr>
          <w:rFonts w:hint="eastAsia" w:hAnsi="宋体" w:eastAsia="宋体" w:cs="宋体"/>
          <w:szCs w:val="24"/>
        </w:rPr>
      </w:pPr>
      <w:r>
        <w:rPr>
          <w:rFonts w:hint="eastAsia" w:hAnsi="宋体" w:eastAsia="宋体" w:cs="宋体"/>
          <w:szCs w:val="24"/>
        </w:rPr>
        <w:t>2、表中第19项产品生产成本合计＝8项+14至18项。</w:t>
      </w:r>
    </w:p>
    <w:p>
      <w:pPr>
        <w:pStyle w:val="12"/>
        <w:ind w:firstLine="480"/>
        <w:rPr>
          <w:rFonts w:hint="eastAsia" w:hAnsi="宋体" w:eastAsia="宋体" w:cs="宋体"/>
          <w:szCs w:val="24"/>
        </w:rPr>
      </w:pPr>
      <w:r>
        <w:rPr>
          <w:rFonts w:hint="eastAsia" w:hAnsi="宋体" w:eastAsia="宋体" w:cs="宋体"/>
          <w:szCs w:val="24"/>
        </w:rPr>
        <w:t>3、供应商可结合企业实际对表内项目进行适当调整，但要求能真实、准确地反映产品生产成本。</w:t>
      </w:r>
    </w:p>
    <w:p>
      <w:pPr>
        <w:pStyle w:val="12"/>
        <w:ind w:firstLine="480"/>
        <w:rPr>
          <w:rFonts w:hint="eastAsia" w:hAnsi="宋体" w:eastAsia="宋体" w:cs="宋体"/>
          <w:szCs w:val="24"/>
        </w:rPr>
      </w:pPr>
    </w:p>
    <w:p>
      <w:pPr>
        <w:adjustRightInd w:val="0"/>
        <w:ind w:firstLine="480"/>
        <w:jc w:val="right"/>
        <w:rPr>
          <w:rFonts w:hint="eastAsia" w:ascii="宋体" w:hAnsi="宋体" w:eastAsia="宋体" w:cs="宋体"/>
        </w:rPr>
      </w:pPr>
      <w:r>
        <w:rPr>
          <w:rFonts w:hint="eastAsia" w:ascii="宋体" w:hAnsi="宋体" w:eastAsia="宋体" w:cs="宋体"/>
        </w:rPr>
        <w:t>制造商名称（盖章）：XXXXXXX有限公司</w:t>
      </w:r>
    </w:p>
    <w:p>
      <w:pPr>
        <w:adjustRightInd w:val="0"/>
        <w:ind w:firstLine="480"/>
        <w:jc w:val="center"/>
        <w:rPr>
          <w:rFonts w:hint="eastAsia" w:ascii="宋体" w:hAnsi="宋体" w:eastAsia="宋体" w:cs="宋体"/>
        </w:rPr>
      </w:pPr>
      <w:r>
        <w:rPr>
          <w:rFonts w:hint="eastAsia" w:ascii="宋体" w:hAnsi="宋体" w:eastAsia="宋体" w:cs="宋体"/>
        </w:rPr>
        <w:t xml:space="preserve">                             法定代表人或授权代表（签字）：                </w:t>
      </w:r>
    </w:p>
    <w:p>
      <w:pPr>
        <w:adjustRightInd w:val="0"/>
        <w:ind w:firstLine="480"/>
        <w:jc w:val="center"/>
        <w:rPr>
          <w:rFonts w:hint="eastAsia" w:ascii="宋体" w:hAnsi="宋体" w:eastAsia="宋体" w:cs="宋体"/>
        </w:rPr>
      </w:pPr>
      <w:r>
        <w:rPr>
          <w:rFonts w:hint="eastAsia" w:ascii="宋体" w:hAnsi="宋体" w:eastAsia="宋体" w:cs="宋体"/>
        </w:rPr>
        <w:t xml:space="preserve">          竞标日期：</w:t>
      </w:r>
    </w:p>
    <w:p>
      <w:pPr>
        <w:pStyle w:val="12"/>
        <w:spacing w:line="240" w:lineRule="auto"/>
        <w:ind w:firstLine="723"/>
        <w:jc w:val="center"/>
        <w:rPr>
          <w:rFonts w:hint="eastAsia" w:hAnsi="宋体" w:eastAsia="宋体" w:cs="宋体"/>
          <w:b/>
          <w:sz w:val="36"/>
          <w:szCs w:val="36"/>
        </w:rPr>
      </w:pPr>
    </w:p>
    <w:p>
      <w:pPr>
        <w:pStyle w:val="12"/>
        <w:ind w:firstLine="0" w:firstLineChars="0"/>
        <w:jc w:val="center"/>
        <w:rPr>
          <w:rFonts w:hint="eastAsia" w:hAnsi="宋体" w:eastAsia="宋体" w:cs="宋体"/>
          <w:b/>
          <w:sz w:val="28"/>
          <w:szCs w:val="28"/>
        </w:rPr>
      </w:pPr>
      <w:r>
        <w:rPr>
          <w:rFonts w:hint="eastAsia" w:hAnsi="宋体" w:eastAsia="宋体" w:cs="宋体"/>
          <w:b/>
          <w:sz w:val="28"/>
          <w:szCs w:val="28"/>
        </w:rPr>
        <w:t>2.代理商竞标主要产品成本测算表</w:t>
      </w:r>
    </w:p>
    <w:p>
      <w:pPr>
        <w:pStyle w:val="12"/>
        <w:ind w:firstLine="480"/>
        <w:rPr>
          <w:rFonts w:hint="eastAsia" w:hAnsi="宋体" w:eastAsia="宋体" w:cs="宋体"/>
          <w:szCs w:val="24"/>
        </w:rPr>
      </w:pPr>
      <w:r>
        <w:rPr>
          <w:rFonts w:hint="eastAsia" w:hAnsi="宋体" w:eastAsia="宋体" w:cs="宋体"/>
          <w:szCs w:val="24"/>
        </w:rPr>
        <w:t>金额单位：元</w:t>
      </w:r>
    </w:p>
    <w:tbl>
      <w:tblPr>
        <w:tblStyle w:val="19"/>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3327"/>
        <w:gridCol w:w="4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序号</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供应商代理主要产品</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一、进货成本</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2</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1、商品进价</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3</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2、运输费用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4</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3、税金</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5</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4、保险</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6</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5、仓储费用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7</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6、维保费用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8</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合计</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9</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二、管理费用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10</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1工资、福利费用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11</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2、保险费用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12</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3、办公费用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13</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4、其他应交税费</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14</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合计</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15</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三、财务费用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16</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四、销售费用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17</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五、运输费用</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18</w:t>
            </w:r>
          </w:p>
        </w:tc>
        <w:tc>
          <w:tcPr>
            <w:tcW w:w="3327" w:type="dxa"/>
            <w:noWrap w:val="0"/>
            <w:vAlign w:val="top"/>
          </w:tcPr>
          <w:p>
            <w:pPr>
              <w:pStyle w:val="12"/>
              <w:spacing w:line="440" w:lineRule="exact"/>
              <w:ind w:firstLine="0" w:firstLineChars="0"/>
              <w:rPr>
                <w:rFonts w:hint="eastAsia" w:hAnsi="宋体" w:eastAsia="宋体" w:cs="宋体"/>
                <w:szCs w:val="24"/>
              </w:rPr>
            </w:pPr>
            <w:r>
              <w:rPr>
                <w:rFonts w:hint="eastAsia" w:hAnsi="宋体" w:eastAsia="宋体" w:cs="宋体"/>
                <w:szCs w:val="24"/>
              </w:rPr>
              <w:t>六、销售税金</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center"/>
          </w:tcPr>
          <w:p>
            <w:pPr>
              <w:pStyle w:val="12"/>
              <w:spacing w:line="440" w:lineRule="exact"/>
              <w:ind w:firstLine="0" w:firstLineChars="0"/>
              <w:rPr>
                <w:rFonts w:hint="eastAsia" w:hAnsi="宋体" w:eastAsia="宋体" w:cs="宋体"/>
                <w:szCs w:val="24"/>
              </w:rPr>
            </w:pPr>
            <w:r>
              <w:rPr>
                <w:rFonts w:hint="eastAsia" w:hAnsi="宋体" w:eastAsia="宋体" w:cs="宋体"/>
                <w:szCs w:val="24"/>
              </w:rPr>
              <w:t>19</w:t>
            </w:r>
          </w:p>
        </w:tc>
        <w:tc>
          <w:tcPr>
            <w:tcW w:w="3327" w:type="dxa"/>
            <w:noWrap w:val="0"/>
            <w:vAlign w:val="center"/>
          </w:tcPr>
          <w:p>
            <w:pPr>
              <w:pStyle w:val="12"/>
              <w:spacing w:line="440" w:lineRule="exact"/>
              <w:ind w:firstLine="0" w:firstLineChars="0"/>
              <w:rPr>
                <w:rFonts w:hint="eastAsia" w:hAnsi="宋体" w:eastAsia="宋体" w:cs="宋体"/>
                <w:szCs w:val="24"/>
              </w:rPr>
            </w:pPr>
            <w:r>
              <w:rPr>
                <w:rFonts w:hint="eastAsia" w:hAnsi="宋体" w:eastAsia="宋体" w:cs="宋体"/>
                <w:szCs w:val="24"/>
              </w:rPr>
              <w:t>主要产品代理成本合计</w:t>
            </w:r>
          </w:p>
        </w:tc>
        <w:tc>
          <w:tcPr>
            <w:tcW w:w="4233" w:type="dxa"/>
            <w:noWrap w:val="0"/>
            <w:vAlign w:val="top"/>
          </w:tcPr>
          <w:p>
            <w:pPr>
              <w:pStyle w:val="12"/>
              <w:spacing w:line="440" w:lineRule="exact"/>
              <w:ind w:firstLine="0" w:firstLineChars="0"/>
              <w:rPr>
                <w:rFonts w:hint="eastAsia" w:hAnsi="宋体" w:eastAsia="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80" w:type="dxa"/>
            <w:noWrap w:val="0"/>
            <w:vAlign w:val="center"/>
          </w:tcPr>
          <w:p>
            <w:pPr>
              <w:pStyle w:val="12"/>
              <w:spacing w:line="440" w:lineRule="exact"/>
              <w:ind w:firstLine="0" w:firstLineChars="0"/>
              <w:rPr>
                <w:rFonts w:hint="eastAsia" w:hAnsi="宋体" w:eastAsia="宋体" w:cs="宋体"/>
                <w:szCs w:val="24"/>
              </w:rPr>
            </w:pPr>
            <w:r>
              <w:rPr>
                <w:rFonts w:hint="eastAsia" w:hAnsi="宋体" w:eastAsia="宋体" w:cs="宋体"/>
                <w:szCs w:val="24"/>
              </w:rPr>
              <w:t>20</w:t>
            </w:r>
          </w:p>
        </w:tc>
        <w:tc>
          <w:tcPr>
            <w:tcW w:w="3327" w:type="dxa"/>
            <w:noWrap w:val="0"/>
            <w:vAlign w:val="center"/>
          </w:tcPr>
          <w:p>
            <w:pPr>
              <w:pStyle w:val="10"/>
              <w:spacing w:line="440" w:lineRule="exact"/>
              <w:ind w:firstLine="0" w:firstLineChars="0"/>
              <w:rPr>
                <w:rFonts w:hint="eastAsia" w:ascii="宋体" w:hAnsi="宋体" w:eastAsia="宋体" w:cs="宋体"/>
                <w:b/>
                <w:szCs w:val="24"/>
              </w:rPr>
            </w:pPr>
            <w:r>
              <w:rPr>
                <w:rFonts w:hint="eastAsia" w:ascii="宋体" w:hAnsi="宋体" w:eastAsia="宋体" w:cs="宋体"/>
                <w:b/>
                <w:szCs w:val="24"/>
              </w:rPr>
              <w:t>备注说明</w:t>
            </w:r>
          </w:p>
        </w:tc>
        <w:tc>
          <w:tcPr>
            <w:tcW w:w="4233" w:type="dxa"/>
            <w:noWrap w:val="0"/>
            <w:vAlign w:val="top"/>
          </w:tcPr>
          <w:p>
            <w:pPr>
              <w:pStyle w:val="12"/>
              <w:spacing w:line="440" w:lineRule="exact"/>
              <w:ind w:firstLine="0" w:firstLineChars="0"/>
              <w:rPr>
                <w:rFonts w:hint="eastAsia" w:hAnsi="宋体" w:eastAsia="宋体" w:cs="宋体"/>
                <w:szCs w:val="24"/>
              </w:rPr>
            </w:pPr>
          </w:p>
        </w:tc>
      </w:tr>
    </w:tbl>
    <w:p>
      <w:pPr>
        <w:pStyle w:val="12"/>
        <w:spacing w:line="240" w:lineRule="auto"/>
        <w:ind w:firstLine="480"/>
        <w:rPr>
          <w:rFonts w:hint="eastAsia" w:hAnsi="宋体" w:eastAsia="宋体" w:cs="宋体"/>
          <w:szCs w:val="24"/>
        </w:rPr>
      </w:pPr>
    </w:p>
    <w:p>
      <w:pPr>
        <w:pStyle w:val="12"/>
        <w:ind w:firstLine="480"/>
        <w:rPr>
          <w:rFonts w:hint="eastAsia" w:hAnsi="宋体" w:eastAsia="宋体" w:cs="宋体"/>
          <w:szCs w:val="24"/>
        </w:rPr>
      </w:pPr>
      <w:r>
        <w:rPr>
          <w:rFonts w:hint="eastAsia" w:hAnsi="宋体" w:eastAsia="宋体" w:cs="宋体"/>
          <w:szCs w:val="24"/>
        </w:rPr>
        <w:t>说明：1、供应商为代理商的，请填此表。</w:t>
      </w:r>
    </w:p>
    <w:p>
      <w:pPr>
        <w:pStyle w:val="12"/>
        <w:ind w:firstLine="480"/>
        <w:rPr>
          <w:rFonts w:hint="eastAsia" w:hAnsi="宋体" w:eastAsia="宋体" w:cs="宋体"/>
          <w:szCs w:val="24"/>
        </w:rPr>
      </w:pPr>
      <w:r>
        <w:rPr>
          <w:rFonts w:hint="eastAsia" w:hAnsi="宋体" w:eastAsia="宋体" w:cs="宋体"/>
          <w:szCs w:val="24"/>
        </w:rPr>
        <w:t>2、表中第19项产品生产成本合计＝8项+14至18项。</w:t>
      </w:r>
    </w:p>
    <w:p>
      <w:pPr>
        <w:pStyle w:val="12"/>
        <w:ind w:firstLine="480"/>
        <w:rPr>
          <w:rFonts w:hint="eastAsia" w:hAnsi="宋体" w:eastAsia="宋体" w:cs="宋体"/>
          <w:szCs w:val="24"/>
        </w:rPr>
      </w:pPr>
      <w:r>
        <w:rPr>
          <w:rFonts w:hint="eastAsia" w:hAnsi="宋体" w:eastAsia="宋体" w:cs="宋体"/>
          <w:szCs w:val="24"/>
        </w:rPr>
        <w:t>3、供应商可结合企业实际对表内项目进行适当调整，但要求能真实、准确地反映产品生产成本。</w:t>
      </w:r>
    </w:p>
    <w:p>
      <w:pPr>
        <w:pStyle w:val="12"/>
        <w:ind w:firstLine="480"/>
        <w:rPr>
          <w:rFonts w:hint="eastAsia" w:hAnsi="宋体" w:eastAsia="宋体" w:cs="宋体"/>
          <w:szCs w:val="24"/>
        </w:rPr>
      </w:pPr>
      <w:r>
        <w:rPr>
          <w:rFonts w:hint="eastAsia" w:hAnsi="宋体" w:eastAsia="宋体" w:cs="宋体"/>
          <w:szCs w:val="24"/>
        </w:rPr>
        <w:t>4、专家小组认为有必要的，可要求代理商提供进货凭据或与制造商的意向合同。</w:t>
      </w:r>
    </w:p>
    <w:p>
      <w:pPr>
        <w:ind w:firstLine="480"/>
        <w:rPr>
          <w:rFonts w:hint="eastAsia" w:ascii="宋体" w:hAnsi="宋体" w:eastAsia="宋体" w:cs="宋体"/>
        </w:rPr>
      </w:pPr>
    </w:p>
    <w:p>
      <w:pPr>
        <w:adjustRightInd w:val="0"/>
        <w:ind w:firstLine="480"/>
        <w:jc w:val="right"/>
        <w:rPr>
          <w:rFonts w:hint="eastAsia" w:ascii="宋体" w:hAnsi="宋体" w:eastAsia="宋体" w:cs="宋体"/>
        </w:rPr>
      </w:pPr>
      <w:r>
        <w:rPr>
          <w:rFonts w:hint="eastAsia" w:ascii="宋体" w:hAnsi="宋体" w:eastAsia="宋体" w:cs="宋体"/>
        </w:rPr>
        <w:t>供应商名称（盖章）：XXXXXXX有限公司</w:t>
      </w:r>
    </w:p>
    <w:p>
      <w:pPr>
        <w:adjustRightInd w:val="0"/>
        <w:ind w:firstLine="480"/>
        <w:jc w:val="center"/>
        <w:rPr>
          <w:rFonts w:hint="eastAsia" w:ascii="宋体" w:hAnsi="宋体" w:eastAsia="宋体" w:cs="宋体"/>
        </w:rPr>
      </w:pPr>
      <w:r>
        <w:rPr>
          <w:rFonts w:hint="eastAsia" w:ascii="宋体" w:hAnsi="宋体" w:eastAsia="宋体" w:cs="宋体"/>
        </w:rPr>
        <w:t xml:space="preserve">                                法定代表人或授权代表（签字）：                </w:t>
      </w:r>
    </w:p>
    <w:p>
      <w:pPr>
        <w:ind w:firstLine="480"/>
        <w:jc w:val="center"/>
        <w:rPr>
          <w:rFonts w:hint="eastAsia" w:ascii="宋体" w:hAnsi="宋体" w:eastAsia="宋体" w:cs="宋体"/>
        </w:rPr>
      </w:pPr>
      <w:r>
        <w:rPr>
          <w:rFonts w:hint="eastAsia" w:ascii="宋体" w:hAnsi="宋体" w:eastAsia="宋体" w:cs="宋体"/>
        </w:rPr>
        <w:t xml:space="preserve">             竞标日期：</w:t>
      </w:r>
    </w:p>
    <w:p>
      <w:pPr>
        <w:spacing w:before="120" w:beforeLines="50" w:after="120" w:afterLines="50" w:line="240" w:lineRule="auto"/>
        <w:ind w:firstLine="480"/>
        <w:rPr>
          <w:rFonts w:hint="eastAsia" w:ascii="宋体" w:hAnsi="宋体" w:eastAsia="宋体" w:cs="宋体"/>
        </w:rPr>
      </w:pPr>
    </w:p>
    <w:p>
      <w:pPr>
        <w:pStyle w:val="12"/>
        <w:ind w:firstLine="0" w:firstLineChars="0"/>
        <w:jc w:val="center"/>
        <w:rPr>
          <w:rFonts w:hint="eastAsia" w:hAnsi="宋体" w:eastAsia="宋体" w:cs="宋体"/>
          <w:b/>
          <w:sz w:val="28"/>
          <w:szCs w:val="28"/>
        </w:rPr>
      </w:pPr>
      <w:r>
        <w:rPr>
          <w:rFonts w:hint="eastAsia" w:hAnsi="宋体" w:eastAsia="宋体" w:cs="宋体"/>
          <w:b/>
          <w:sz w:val="28"/>
          <w:szCs w:val="28"/>
        </w:rPr>
        <w:t>3.竞标主要产品成本汇总表</w:t>
      </w:r>
    </w:p>
    <w:p>
      <w:pPr>
        <w:pStyle w:val="12"/>
        <w:ind w:firstLine="480"/>
        <w:rPr>
          <w:rFonts w:hint="eastAsia" w:hAnsi="宋体" w:eastAsia="宋体" w:cs="宋体"/>
        </w:rPr>
      </w:pPr>
      <w:r>
        <w:rPr>
          <w:rFonts w:hint="eastAsia" w:hAnsi="宋体" w:eastAsia="宋体" w:cs="宋体"/>
          <w:szCs w:val="24"/>
        </w:rPr>
        <w:t>项目名称                                             品目编号/品目名称</w:t>
      </w:r>
    </w:p>
    <w:tbl>
      <w:tblPr>
        <w:tblStyle w:val="19"/>
        <w:tblW w:w="9067"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1850"/>
        <w:gridCol w:w="1817"/>
        <w:gridCol w:w="1283"/>
        <w:gridCol w:w="2033"/>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r>
              <w:rPr>
                <w:rFonts w:hint="eastAsia" w:ascii="宋体" w:hAnsi="宋体" w:eastAsia="宋体" w:cs="宋体"/>
                <w:kern w:val="0"/>
              </w:rPr>
              <w:t>序号</w:t>
            </w:r>
          </w:p>
        </w:tc>
        <w:tc>
          <w:tcPr>
            <w:tcW w:w="1850" w:type="dxa"/>
            <w:noWrap w:val="0"/>
            <w:vAlign w:val="top"/>
          </w:tcPr>
          <w:p>
            <w:pPr>
              <w:spacing w:line="440" w:lineRule="exact"/>
              <w:ind w:firstLine="0" w:firstLineChars="0"/>
              <w:rPr>
                <w:rFonts w:hint="eastAsia" w:ascii="宋体" w:hAnsi="宋体" w:eastAsia="宋体" w:cs="宋体"/>
                <w:kern w:val="0"/>
              </w:rPr>
            </w:pPr>
            <w:r>
              <w:rPr>
                <w:rFonts w:hint="eastAsia" w:ascii="宋体" w:hAnsi="宋体" w:eastAsia="宋体" w:cs="宋体"/>
                <w:kern w:val="0"/>
              </w:rPr>
              <w:t>主要产品名称</w:t>
            </w:r>
          </w:p>
        </w:tc>
        <w:tc>
          <w:tcPr>
            <w:tcW w:w="1817" w:type="dxa"/>
            <w:noWrap w:val="0"/>
            <w:vAlign w:val="top"/>
          </w:tcPr>
          <w:p>
            <w:pPr>
              <w:spacing w:line="440" w:lineRule="exact"/>
              <w:ind w:firstLine="0" w:firstLineChars="0"/>
              <w:rPr>
                <w:rFonts w:hint="eastAsia" w:ascii="宋体" w:hAnsi="宋体" w:eastAsia="宋体" w:cs="宋体"/>
                <w:kern w:val="0"/>
              </w:rPr>
            </w:pPr>
            <w:r>
              <w:rPr>
                <w:rFonts w:hint="eastAsia" w:ascii="宋体" w:hAnsi="宋体" w:eastAsia="宋体" w:cs="宋体"/>
                <w:kern w:val="0"/>
              </w:rPr>
              <w:t>制造商名称</w:t>
            </w:r>
          </w:p>
        </w:tc>
        <w:tc>
          <w:tcPr>
            <w:tcW w:w="1283" w:type="dxa"/>
            <w:noWrap w:val="0"/>
            <w:vAlign w:val="top"/>
          </w:tcPr>
          <w:p>
            <w:pPr>
              <w:spacing w:line="440" w:lineRule="exact"/>
              <w:ind w:firstLine="0" w:firstLineChars="0"/>
              <w:rPr>
                <w:rFonts w:hint="eastAsia" w:ascii="宋体" w:hAnsi="宋体" w:eastAsia="宋体" w:cs="宋体"/>
                <w:kern w:val="0"/>
              </w:rPr>
            </w:pPr>
            <w:r>
              <w:rPr>
                <w:rFonts w:hint="eastAsia" w:ascii="宋体" w:hAnsi="宋体" w:eastAsia="宋体" w:cs="宋体"/>
                <w:kern w:val="0"/>
              </w:rPr>
              <w:t>数量</w:t>
            </w: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r>
              <w:rPr>
                <w:rFonts w:hint="eastAsia" w:ascii="宋体" w:hAnsi="宋体" w:eastAsia="宋体" w:cs="宋体"/>
                <w:kern w:val="0"/>
              </w:rPr>
              <w:t>成本总计（元）</w:t>
            </w:r>
          </w:p>
        </w:tc>
        <w:tc>
          <w:tcPr>
            <w:tcW w:w="1217" w:type="dxa"/>
            <w:tcBorders>
              <w:left w:val="single" w:color="auto" w:sz="4" w:space="0"/>
            </w:tcBorders>
            <w:noWrap w:val="0"/>
            <w:vAlign w:val="top"/>
          </w:tcPr>
          <w:p>
            <w:pPr>
              <w:pStyle w:val="10"/>
              <w:spacing w:line="440" w:lineRule="exact"/>
              <w:ind w:firstLine="0" w:firstLineChars="0"/>
              <w:rPr>
                <w:rFonts w:hint="eastAsia" w:ascii="宋体" w:hAnsi="宋体" w:eastAsia="宋体" w:cs="宋体"/>
                <w:szCs w:val="24"/>
              </w:rPr>
            </w:pPr>
            <w:r>
              <w:rPr>
                <w:rFonts w:hint="eastAsia" w:ascii="宋体" w:hAnsi="宋体" w:eastAsia="宋体" w:cs="宋体"/>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p>
        </w:tc>
        <w:tc>
          <w:tcPr>
            <w:tcW w:w="1850" w:type="dxa"/>
            <w:noWrap w:val="0"/>
            <w:vAlign w:val="top"/>
          </w:tcPr>
          <w:p>
            <w:pPr>
              <w:spacing w:line="440" w:lineRule="exact"/>
              <w:ind w:firstLine="0" w:firstLineChars="0"/>
              <w:rPr>
                <w:rFonts w:hint="eastAsia" w:ascii="宋体" w:hAnsi="宋体" w:eastAsia="宋体" w:cs="宋体"/>
                <w:kern w:val="0"/>
              </w:rPr>
            </w:pPr>
          </w:p>
        </w:tc>
        <w:tc>
          <w:tcPr>
            <w:tcW w:w="1817" w:type="dxa"/>
            <w:noWrap w:val="0"/>
            <w:vAlign w:val="top"/>
          </w:tcPr>
          <w:p>
            <w:pPr>
              <w:spacing w:line="440" w:lineRule="exact"/>
              <w:ind w:firstLine="0" w:firstLineChars="0"/>
              <w:rPr>
                <w:rFonts w:hint="eastAsia" w:ascii="宋体" w:hAnsi="宋体" w:eastAsia="宋体" w:cs="宋体"/>
                <w:kern w:val="0"/>
              </w:rPr>
            </w:pPr>
          </w:p>
        </w:tc>
        <w:tc>
          <w:tcPr>
            <w:tcW w:w="1283" w:type="dxa"/>
            <w:noWrap w:val="0"/>
            <w:vAlign w:val="top"/>
          </w:tcPr>
          <w:p>
            <w:pPr>
              <w:spacing w:line="440" w:lineRule="exact"/>
              <w:ind w:firstLine="0" w:firstLineChars="0"/>
              <w:rPr>
                <w:rFonts w:hint="eastAsia" w:ascii="宋体" w:hAnsi="宋体" w:eastAsia="宋体" w:cs="宋体"/>
                <w:kern w:val="0"/>
              </w:rPr>
            </w:pP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p>
        </w:tc>
        <w:tc>
          <w:tcPr>
            <w:tcW w:w="1217" w:type="dxa"/>
            <w:tcBorders>
              <w:left w:val="single" w:color="auto" w:sz="4" w:space="0"/>
            </w:tcBorders>
            <w:noWrap w:val="0"/>
            <w:vAlign w:val="top"/>
          </w:tcPr>
          <w:p>
            <w:pPr>
              <w:spacing w:line="440" w:lineRule="exact"/>
              <w:ind w:firstLine="0" w:firstLineChars="0"/>
              <w:rPr>
                <w:rFonts w:hint="eastAsia" w:ascii="宋体" w:hAnsi="宋体" w:eastAsia="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p>
        </w:tc>
        <w:tc>
          <w:tcPr>
            <w:tcW w:w="1850" w:type="dxa"/>
            <w:noWrap w:val="0"/>
            <w:vAlign w:val="top"/>
          </w:tcPr>
          <w:p>
            <w:pPr>
              <w:spacing w:line="440" w:lineRule="exact"/>
              <w:ind w:firstLine="0" w:firstLineChars="0"/>
              <w:rPr>
                <w:rFonts w:hint="eastAsia" w:ascii="宋体" w:hAnsi="宋体" w:eastAsia="宋体" w:cs="宋体"/>
                <w:kern w:val="0"/>
              </w:rPr>
            </w:pPr>
          </w:p>
        </w:tc>
        <w:tc>
          <w:tcPr>
            <w:tcW w:w="1817" w:type="dxa"/>
            <w:noWrap w:val="0"/>
            <w:vAlign w:val="top"/>
          </w:tcPr>
          <w:p>
            <w:pPr>
              <w:spacing w:line="440" w:lineRule="exact"/>
              <w:ind w:firstLine="0" w:firstLineChars="0"/>
              <w:rPr>
                <w:rFonts w:hint="eastAsia" w:ascii="宋体" w:hAnsi="宋体" w:eastAsia="宋体" w:cs="宋体"/>
                <w:kern w:val="0"/>
              </w:rPr>
            </w:pPr>
          </w:p>
        </w:tc>
        <w:tc>
          <w:tcPr>
            <w:tcW w:w="1283" w:type="dxa"/>
            <w:noWrap w:val="0"/>
            <w:vAlign w:val="top"/>
          </w:tcPr>
          <w:p>
            <w:pPr>
              <w:spacing w:line="440" w:lineRule="exact"/>
              <w:ind w:firstLine="0" w:firstLineChars="0"/>
              <w:rPr>
                <w:rFonts w:hint="eastAsia" w:ascii="宋体" w:hAnsi="宋体" w:eastAsia="宋体" w:cs="宋体"/>
                <w:kern w:val="0"/>
              </w:rPr>
            </w:pP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p>
        </w:tc>
        <w:tc>
          <w:tcPr>
            <w:tcW w:w="1217" w:type="dxa"/>
            <w:tcBorders>
              <w:left w:val="single" w:color="auto" w:sz="4" w:space="0"/>
            </w:tcBorders>
            <w:noWrap w:val="0"/>
            <w:vAlign w:val="top"/>
          </w:tcPr>
          <w:p>
            <w:pPr>
              <w:spacing w:line="440" w:lineRule="exact"/>
              <w:ind w:firstLine="0" w:firstLineChars="0"/>
              <w:rPr>
                <w:rFonts w:hint="eastAsia" w:ascii="宋体" w:hAnsi="宋体" w:eastAsia="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p>
        </w:tc>
        <w:tc>
          <w:tcPr>
            <w:tcW w:w="1850" w:type="dxa"/>
            <w:noWrap w:val="0"/>
            <w:vAlign w:val="top"/>
          </w:tcPr>
          <w:p>
            <w:pPr>
              <w:spacing w:line="440" w:lineRule="exact"/>
              <w:ind w:firstLine="0" w:firstLineChars="0"/>
              <w:rPr>
                <w:rFonts w:hint="eastAsia" w:ascii="宋体" w:hAnsi="宋体" w:eastAsia="宋体" w:cs="宋体"/>
                <w:kern w:val="0"/>
              </w:rPr>
            </w:pPr>
          </w:p>
        </w:tc>
        <w:tc>
          <w:tcPr>
            <w:tcW w:w="1817" w:type="dxa"/>
            <w:noWrap w:val="0"/>
            <w:vAlign w:val="top"/>
          </w:tcPr>
          <w:p>
            <w:pPr>
              <w:spacing w:line="440" w:lineRule="exact"/>
              <w:ind w:firstLine="0" w:firstLineChars="0"/>
              <w:rPr>
                <w:rFonts w:hint="eastAsia" w:ascii="宋体" w:hAnsi="宋体" w:eastAsia="宋体" w:cs="宋体"/>
                <w:kern w:val="0"/>
              </w:rPr>
            </w:pPr>
          </w:p>
        </w:tc>
        <w:tc>
          <w:tcPr>
            <w:tcW w:w="1283" w:type="dxa"/>
            <w:noWrap w:val="0"/>
            <w:vAlign w:val="top"/>
          </w:tcPr>
          <w:p>
            <w:pPr>
              <w:spacing w:line="440" w:lineRule="exact"/>
              <w:ind w:firstLine="0" w:firstLineChars="0"/>
              <w:rPr>
                <w:rFonts w:hint="eastAsia" w:ascii="宋体" w:hAnsi="宋体" w:eastAsia="宋体" w:cs="宋体"/>
                <w:kern w:val="0"/>
              </w:rPr>
            </w:pP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p>
        </w:tc>
        <w:tc>
          <w:tcPr>
            <w:tcW w:w="1217" w:type="dxa"/>
            <w:tcBorders>
              <w:left w:val="single" w:color="auto" w:sz="4" w:space="0"/>
            </w:tcBorders>
            <w:noWrap w:val="0"/>
            <w:vAlign w:val="top"/>
          </w:tcPr>
          <w:p>
            <w:pPr>
              <w:spacing w:line="440" w:lineRule="exact"/>
              <w:ind w:firstLine="0" w:firstLineChars="0"/>
              <w:rPr>
                <w:rFonts w:hint="eastAsia" w:ascii="宋体" w:hAnsi="宋体" w:eastAsia="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p>
        </w:tc>
        <w:tc>
          <w:tcPr>
            <w:tcW w:w="1850" w:type="dxa"/>
            <w:noWrap w:val="0"/>
            <w:vAlign w:val="top"/>
          </w:tcPr>
          <w:p>
            <w:pPr>
              <w:spacing w:line="440" w:lineRule="exact"/>
              <w:ind w:firstLine="0" w:firstLineChars="0"/>
              <w:rPr>
                <w:rFonts w:hint="eastAsia" w:ascii="宋体" w:hAnsi="宋体" w:eastAsia="宋体" w:cs="宋体"/>
                <w:kern w:val="0"/>
              </w:rPr>
            </w:pPr>
          </w:p>
        </w:tc>
        <w:tc>
          <w:tcPr>
            <w:tcW w:w="1817" w:type="dxa"/>
            <w:noWrap w:val="0"/>
            <w:vAlign w:val="top"/>
          </w:tcPr>
          <w:p>
            <w:pPr>
              <w:spacing w:line="440" w:lineRule="exact"/>
              <w:ind w:firstLine="0" w:firstLineChars="0"/>
              <w:rPr>
                <w:rFonts w:hint="eastAsia" w:ascii="宋体" w:hAnsi="宋体" w:eastAsia="宋体" w:cs="宋体"/>
                <w:kern w:val="0"/>
              </w:rPr>
            </w:pPr>
          </w:p>
        </w:tc>
        <w:tc>
          <w:tcPr>
            <w:tcW w:w="1283" w:type="dxa"/>
            <w:noWrap w:val="0"/>
            <w:vAlign w:val="top"/>
          </w:tcPr>
          <w:p>
            <w:pPr>
              <w:spacing w:line="440" w:lineRule="exact"/>
              <w:ind w:firstLine="0" w:firstLineChars="0"/>
              <w:rPr>
                <w:rFonts w:hint="eastAsia" w:ascii="宋体" w:hAnsi="宋体" w:eastAsia="宋体" w:cs="宋体"/>
                <w:kern w:val="0"/>
              </w:rPr>
            </w:pP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p>
        </w:tc>
        <w:tc>
          <w:tcPr>
            <w:tcW w:w="1217" w:type="dxa"/>
            <w:tcBorders>
              <w:left w:val="single" w:color="auto" w:sz="4" w:space="0"/>
            </w:tcBorders>
            <w:noWrap w:val="0"/>
            <w:vAlign w:val="top"/>
          </w:tcPr>
          <w:p>
            <w:pPr>
              <w:spacing w:line="440" w:lineRule="exact"/>
              <w:ind w:firstLine="0" w:firstLineChars="0"/>
              <w:rPr>
                <w:rFonts w:hint="eastAsia" w:ascii="宋体" w:hAnsi="宋体" w:eastAsia="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p>
        </w:tc>
        <w:tc>
          <w:tcPr>
            <w:tcW w:w="1850" w:type="dxa"/>
            <w:noWrap w:val="0"/>
            <w:vAlign w:val="top"/>
          </w:tcPr>
          <w:p>
            <w:pPr>
              <w:spacing w:line="440" w:lineRule="exact"/>
              <w:ind w:firstLine="0" w:firstLineChars="0"/>
              <w:rPr>
                <w:rFonts w:hint="eastAsia" w:ascii="宋体" w:hAnsi="宋体" w:eastAsia="宋体" w:cs="宋体"/>
                <w:kern w:val="0"/>
              </w:rPr>
            </w:pPr>
          </w:p>
        </w:tc>
        <w:tc>
          <w:tcPr>
            <w:tcW w:w="1817" w:type="dxa"/>
            <w:noWrap w:val="0"/>
            <w:vAlign w:val="top"/>
          </w:tcPr>
          <w:p>
            <w:pPr>
              <w:spacing w:line="440" w:lineRule="exact"/>
              <w:ind w:firstLine="0" w:firstLineChars="0"/>
              <w:rPr>
                <w:rFonts w:hint="eastAsia" w:ascii="宋体" w:hAnsi="宋体" w:eastAsia="宋体" w:cs="宋体"/>
                <w:kern w:val="0"/>
              </w:rPr>
            </w:pPr>
          </w:p>
        </w:tc>
        <w:tc>
          <w:tcPr>
            <w:tcW w:w="1283" w:type="dxa"/>
            <w:noWrap w:val="0"/>
            <w:vAlign w:val="top"/>
          </w:tcPr>
          <w:p>
            <w:pPr>
              <w:spacing w:line="440" w:lineRule="exact"/>
              <w:ind w:firstLine="0" w:firstLineChars="0"/>
              <w:rPr>
                <w:rFonts w:hint="eastAsia" w:ascii="宋体" w:hAnsi="宋体" w:eastAsia="宋体" w:cs="宋体"/>
                <w:kern w:val="0"/>
              </w:rPr>
            </w:pP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p>
        </w:tc>
        <w:tc>
          <w:tcPr>
            <w:tcW w:w="1217" w:type="dxa"/>
            <w:tcBorders>
              <w:left w:val="single" w:color="auto" w:sz="4" w:space="0"/>
            </w:tcBorders>
            <w:noWrap w:val="0"/>
            <w:vAlign w:val="top"/>
          </w:tcPr>
          <w:p>
            <w:pPr>
              <w:spacing w:line="440" w:lineRule="exact"/>
              <w:ind w:firstLine="0" w:firstLineChars="0"/>
              <w:rPr>
                <w:rFonts w:hint="eastAsia" w:ascii="宋体" w:hAnsi="宋体" w:eastAsia="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67" w:type="dxa"/>
            <w:noWrap w:val="0"/>
            <w:vAlign w:val="top"/>
          </w:tcPr>
          <w:p>
            <w:pPr>
              <w:spacing w:line="440" w:lineRule="exact"/>
              <w:ind w:firstLine="0" w:firstLineChars="0"/>
              <w:rPr>
                <w:rFonts w:hint="eastAsia" w:ascii="宋体" w:hAnsi="宋体" w:eastAsia="宋体" w:cs="宋体"/>
                <w:kern w:val="0"/>
              </w:rPr>
            </w:pPr>
          </w:p>
        </w:tc>
        <w:tc>
          <w:tcPr>
            <w:tcW w:w="1850" w:type="dxa"/>
            <w:noWrap w:val="0"/>
            <w:vAlign w:val="top"/>
          </w:tcPr>
          <w:p>
            <w:pPr>
              <w:spacing w:line="440" w:lineRule="exact"/>
              <w:ind w:firstLine="0" w:firstLineChars="0"/>
              <w:rPr>
                <w:rFonts w:hint="eastAsia" w:ascii="宋体" w:hAnsi="宋体" w:eastAsia="宋体" w:cs="宋体"/>
                <w:kern w:val="0"/>
              </w:rPr>
            </w:pPr>
          </w:p>
        </w:tc>
        <w:tc>
          <w:tcPr>
            <w:tcW w:w="1817" w:type="dxa"/>
            <w:noWrap w:val="0"/>
            <w:vAlign w:val="top"/>
          </w:tcPr>
          <w:p>
            <w:pPr>
              <w:spacing w:line="440" w:lineRule="exact"/>
              <w:ind w:firstLine="0" w:firstLineChars="0"/>
              <w:rPr>
                <w:rFonts w:hint="eastAsia" w:ascii="宋体" w:hAnsi="宋体" w:eastAsia="宋体" w:cs="宋体"/>
                <w:kern w:val="0"/>
              </w:rPr>
            </w:pPr>
          </w:p>
        </w:tc>
        <w:tc>
          <w:tcPr>
            <w:tcW w:w="1283" w:type="dxa"/>
            <w:noWrap w:val="0"/>
            <w:vAlign w:val="top"/>
          </w:tcPr>
          <w:p>
            <w:pPr>
              <w:spacing w:line="440" w:lineRule="exact"/>
              <w:ind w:firstLine="0" w:firstLineChars="0"/>
              <w:rPr>
                <w:rFonts w:hint="eastAsia" w:ascii="宋体" w:hAnsi="宋体" w:eastAsia="宋体" w:cs="宋体"/>
                <w:kern w:val="0"/>
              </w:rPr>
            </w:pPr>
          </w:p>
        </w:tc>
        <w:tc>
          <w:tcPr>
            <w:tcW w:w="2033" w:type="dxa"/>
            <w:tcBorders>
              <w:right w:val="single" w:color="auto" w:sz="4" w:space="0"/>
            </w:tcBorders>
            <w:noWrap w:val="0"/>
            <w:vAlign w:val="top"/>
          </w:tcPr>
          <w:p>
            <w:pPr>
              <w:spacing w:line="440" w:lineRule="exact"/>
              <w:ind w:firstLine="0" w:firstLineChars="0"/>
              <w:rPr>
                <w:rFonts w:hint="eastAsia" w:ascii="宋体" w:hAnsi="宋体" w:eastAsia="宋体" w:cs="宋体"/>
                <w:kern w:val="0"/>
              </w:rPr>
            </w:pPr>
          </w:p>
        </w:tc>
        <w:tc>
          <w:tcPr>
            <w:tcW w:w="1217" w:type="dxa"/>
            <w:tcBorders>
              <w:left w:val="single" w:color="auto" w:sz="4" w:space="0"/>
            </w:tcBorders>
            <w:noWrap w:val="0"/>
            <w:vAlign w:val="top"/>
          </w:tcPr>
          <w:p>
            <w:pPr>
              <w:spacing w:line="440" w:lineRule="exact"/>
              <w:ind w:firstLine="0" w:firstLineChars="0"/>
              <w:rPr>
                <w:rFonts w:hint="eastAsia" w:ascii="宋体" w:hAnsi="宋体" w:eastAsia="宋体" w:cs="宋体"/>
                <w:kern w:val="0"/>
              </w:rPr>
            </w:pPr>
          </w:p>
        </w:tc>
      </w:tr>
    </w:tbl>
    <w:p>
      <w:pPr>
        <w:spacing w:before="120" w:beforeLines="50" w:after="120" w:afterLines="50" w:line="240" w:lineRule="auto"/>
        <w:ind w:firstLine="480"/>
        <w:rPr>
          <w:rFonts w:hint="eastAsia" w:ascii="宋体" w:hAnsi="宋体" w:eastAsia="宋体" w:cs="宋体"/>
        </w:rPr>
      </w:pPr>
    </w:p>
    <w:p>
      <w:pPr>
        <w:adjustRightInd w:val="0"/>
        <w:ind w:firstLine="0" w:firstLineChars="0"/>
        <w:jc w:val="right"/>
        <w:rPr>
          <w:rFonts w:hint="eastAsia" w:ascii="宋体" w:hAnsi="宋体" w:eastAsia="宋体" w:cs="宋体"/>
        </w:rPr>
      </w:pPr>
      <w:r>
        <w:rPr>
          <w:rFonts w:hint="eastAsia" w:ascii="宋体" w:hAnsi="宋体" w:eastAsia="宋体" w:cs="宋体"/>
        </w:rPr>
        <w:t>竞标供应商名称（盖章）：XXXXXXX有限公司</w:t>
      </w:r>
    </w:p>
    <w:p>
      <w:pPr>
        <w:adjustRightInd w:val="0"/>
        <w:ind w:firstLine="0" w:firstLineChars="0"/>
        <w:jc w:val="center"/>
        <w:rPr>
          <w:rFonts w:hint="eastAsia" w:ascii="宋体" w:hAnsi="宋体" w:eastAsia="宋体" w:cs="宋体"/>
        </w:rPr>
      </w:pPr>
      <w:r>
        <w:rPr>
          <w:rFonts w:hint="eastAsia" w:ascii="宋体" w:hAnsi="宋体" w:eastAsia="宋体" w:cs="宋体"/>
        </w:rPr>
        <w:t xml:space="preserve">                           法定代表人或授权代表（签字）：                </w:t>
      </w:r>
    </w:p>
    <w:p>
      <w:pPr>
        <w:ind w:firstLine="0" w:firstLineChars="0"/>
        <w:rPr>
          <w:rFonts w:hint="eastAsia" w:ascii="宋体" w:hAnsi="宋体" w:eastAsia="宋体" w:cs="宋体"/>
        </w:rPr>
      </w:pPr>
      <w:r>
        <w:rPr>
          <w:rFonts w:hint="eastAsia" w:ascii="宋体" w:hAnsi="宋体" w:eastAsia="宋体" w:cs="宋体"/>
        </w:rPr>
        <w:t xml:space="preserve">                                     竞标日期：</w:t>
      </w:r>
    </w:p>
    <w:p>
      <w:pPr>
        <w:pStyle w:val="12"/>
        <w:ind w:firstLine="480"/>
        <w:rPr>
          <w:rFonts w:hint="eastAsia" w:hAnsi="宋体" w:eastAsia="宋体" w:cs="宋体"/>
          <w:szCs w:val="24"/>
        </w:rPr>
      </w:pPr>
    </w:p>
    <w:p>
      <w:pPr>
        <w:pStyle w:val="12"/>
        <w:ind w:firstLine="480"/>
        <w:rPr>
          <w:rFonts w:hint="eastAsia" w:hAnsi="宋体" w:eastAsia="宋体" w:cs="宋体"/>
          <w:szCs w:val="24"/>
        </w:rPr>
        <w:sectPr>
          <w:pgSz w:w="11907" w:h="16840"/>
          <w:pgMar w:top="964" w:right="1531" w:bottom="850" w:left="1531" w:header="1276" w:footer="289" w:gutter="0"/>
          <w:cols w:space="720" w:num="1"/>
          <w:docGrid w:linePitch="285" w:charSpace="0"/>
        </w:sectPr>
      </w:pPr>
    </w:p>
    <w:p>
      <w:pPr>
        <w:keepNext/>
        <w:keepLines/>
        <w:spacing w:before="100" w:beforeAutospacing="1" w:after="100" w:afterAutospacing="1"/>
        <w:ind w:firstLine="0" w:firstLineChars="0"/>
        <w:jc w:val="center"/>
        <w:outlineLvl w:val="2"/>
        <w:rPr>
          <w:rFonts w:hint="eastAsia" w:ascii="宋体" w:hAnsi="宋体" w:eastAsia="宋体" w:cs="宋体"/>
          <w:bCs/>
          <w:sz w:val="30"/>
          <w:szCs w:val="30"/>
        </w:rPr>
      </w:pPr>
      <w:bookmarkStart w:id="143" w:name="_Toc22183"/>
      <w:bookmarkStart w:id="144" w:name="_Toc10595"/>
      <w:r>
        <w:rPr>
          <w:rFonts w:hint="eastAsia" w:ascii="宋体" w:hAnsi="宋体" w:eastAsia="宋体" w:cs="宋体"/>
          <w:bCs/>
          <w:sz w:val="30"/>
          <w:szCs w:val="30"/>
        </w:rPr>
        <w:t>第二节 响应文件格式范本</w:t>
      </w:r>
      <w:bookmarkEnd w:id="143"/>
      <w:bookmarkEnd w:id="144"/>
    </w:p>
    <w:p>
      <w:pPr>
        <w:ind w:firstLine="0" w:firstLineChars="0"/>
        <w:jc w:val="both"/>
        <w:rPr>
          <w:rFonts w:hint="eastAsia" w:ascii="宋体" w:hAnsi="宋体" w:eastAsia="宋体" w:cs="宋体"/>
        </w:rPr>
      </w:pPr>
      <w:bookmarkStart w:id="145" w:name="_Toc28473"/>
      <w:bookmarkStart w:id="146" w:name="_Toc22785"/>
      <w:r>
        <w:rPr>
          <w:rFonts w:hint="eastAsia" w:ascii="宋体" w:hAnsi="宋体" w:eastAsia="宋体" w:cs="宋体"/>
        </w:rPr>
        <w:t>封面格式</w:t>
      </w:r>
      <w:bookmarkEnd w:id="145"/>
      <w:bookmarkEnd w:id="146"/>
    </w:p>
    <w:p>
      <w:pPr>
        <w:ind w:firstLine="0" w:firstLineChars="0"/>
        <w:jc w:val="center"/>
        <w:rPr>
          <w:rFonts w:hint="eastAsia" w:ascii="宋体" w:hAnsi="宋体" w:eastAsia="宋体" w:cs="宋体"/>
        </w:rPr>
      </w:pPr>
      <w:bookmarkStart w:id="147" w:name="_Toc18797"/>
      <w:bookmarkStart w:id="148" w:name="_Toc32570"/>
      <w:r>
        <w:rPr>
          <w:rFonts w:hint="eastAsia" w:ascii="宋体" w:hAnsi="宋体" w:eastAsia="宋体" w:cs="宋体"/>
        </w:rPr>
        <w:t>竞争性谈判采购货物类响应文件格式范本</w:t>
      </w:r>
      <w:bookmarkEnd w:id="147"/>
      <w:bookmarkEnd w:id="148"/>
    </w:p>
    <w:p>
      <w:pPr>
        <w:ind w:firstLine="480"/>
        <w:jc w:val="center"/>
        <w:rPr>
          <w:rFonts w:hint="eastAsia" w:ascii="宋体" w:hAnsi="宋体" w:eastAsia="宋体" w:cs="宋体"/>
        </w:rPr>
      </w:pPr>
    </w:p>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XXXXX（项目名称）</w:t>
      </w:r>
    </w:p>
    <w:p>
      <w:pPr>
        <w:ind w:firstLine="0" w:firstLineChars="0"/>
        <w:jc w:val="center"/>
        <w:rPr>
          <w:rFonts w:hint="eastAsia" w:ascii="宋体" w:hAnsi="宋体" w:eastAsia="宋体" w:cs="宋体"/>
        </w:rPr>
      </w:pPr>
      <w:r>
        <w:rPr>
          <w:rFonts w:hint="eastAsia" w:ascii="宋体" w:hAnsi="宋体" w:eastAsia="宋体" w:cs="宋体"/>
          <w:sz w:val="44"/>
          <w:szCs w:val="44"/>
        </w:rPr>
        <w:t>响 应 文 件</w:t>
      </w:r>
    </w:p>
    <w:p>
      <w:pPr>
        <w:ind w:firstLine="480"/>
        <w:jc w:val="center"/>
        <w:rPr>
          <w:rFonts w:hint="eastAsia" w:ascii="宋体" w:hAnsi="宋体" w:eastAsia="宋体" w:cs="宋体"/>
        </w:rPr>
      </w:pPr>
    </w:p>
    <w:p>
      <w:pPr>
        <w:ind w:firstLine="0" w:firstLineChars="0"/>
        <w:jc w:val="center"/>
        <w:rPr>
          <w:rFonts w:hint="eastAsia" w:ascii="宋体" w:hAnsi="宋体" w:eastAsia="宋体"/>
        </w:rPr>
      </w:pPr>
      <w:r>
        <w:rPr>
          <w:rFonts w:hint="eastAsia" w:ascii="宋体" w:hAnsi="宋体" w:eastAsia="宋体" w:cs="宋体"/>
        </w:rPr>
        <w:t>（正本 / 副本/电子响应文件）</w:t>
      </w:r>
    </w:p>
    <w:p>
      <w:pPr>
        <w:ind w:firstLine="480"/>
        <w:rPr>
          <w:rFonts w:hint="eastAsia" w:ascii="宋体" w:hAnsi="宋体" w:eastAsia="宋体"/>
        </w:rPr>
      </w:pPr>
    </w:p>
    <w:tbl>
      <w:tblPr>
        <w:tblStyle w:val="19"/>
        <w:tblW w:w="0" w:type="auto"/>
        <w:jc w:val="center"/>
        <w:tblLayout w:type="fixed"/>
        <w:tblCellMar>
          <w:top w:w="0" w:type="dxa"/>
          <w:left w:w="108" w:type="dxa"/>
          <w:bottom w:w="0" w:type="dxa"/>
          <w:right w:w="108" w:type="dxa"/>
        </w:tblCellMar>
      </w:tblPr>
      <w:tblGrid>
        <w:gridCol w:w="1958"/>
        <w:gridCol w:w="1880"/>
        <w:gridCol w:w="1360"/>
        <w:gridCol w:w="2575"/>
      </w:tblGrid>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项目序列号：</w:t>
            </w:r>
          </w:p>
        </w:tc>
        <w:tc>
          <w:tcPr>
            <w:tcW w:w="5815" w:type="dxa"/>
            <w:gridSpan w:val="3"/>
            <w:tcBorders>
              <w:bottom w:val="single" w:color="000000" w:sz="4" w:space="0"/>
            </w:tcBorders>
            <w:noWrap w:val="0"/>
            <w:vAlign w:val="bottom"/>
          </w:tcPr>
          <w:p>
            <w:pPr>
              <w:spacing w:line="240" w:lineRule="auto"/>
              <w:ind w:firstLine="480"/>
              <w:rPr>
                <w:rFonts w:hint="eastAsia" w:ascii="宋体" w:hAnsi="宋体" w:eastAsia="宋体" w:cs="宋体"/>
              </w:rPr>
            </w:pPr>
          </w:p>
        </w:tc>
      </w:tr>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项目名称：</w:t>
            </w:r>
          </w:p>
        </w:tc>
        <w:tc>
          <w:tcPr>
            <w:tcW w:w="5815" w:type="dxa"/>
            <w:gridSpan w:val="3"/>
            <w:tcBorders>
              <w:bottom w:val="single" w:color="000000" w:sz="4" w:space="0"/>
            </w:tcBorders>
            <w:noWrap w:val="0"/>
            <w:vAlign w:val="bottom"/>
          </w:tcPr>
          <w:p>
            <w:pPr>
              <w:spacing w:line="240" w:lineRule="auto"/>
              <w:ind w:firstLine="480"/>
              <w:rPr>
                <w:rFonts w:hint="eastAsia" w:ascii="宋体" w:hAnsi="宋体" w:eastAsia="宋体" w:cs="宋体"/>
              </w:rPr>
            </w:pPr>
          </w:p>
        </w:tc>
      </w:tr>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采购方式：</w:t>
            </w:r>
          </w:p>
        </w:tc>
        <w:tc>
          <w:tcPr>
            <w:tcW w:w="5815"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rPr>
            </w:pPr>
          </w:p>
        </w:tc>
      </w:tr>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项目编号：</w:t>
            </w:r>
          </w:p>
        </w:tc>
        <w:tc>
          <w:tcPr>
            <w:tcW w:w="5815"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rPr>
            </w:pPr>
          </w:p>
        </w:tc>
      </w:tr>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供应商：</w:t>
            </w:r>
          </w:p>
        </w:tc>
        <w:tc>
          <w:tcPr>
            <w:tcW w:w="5815"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rPr>
            </w:pPr>
          </w:p>
        </w:tc>
      </w:tr>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详细地址：</w:t>
            </w:r>
          </w:p>
        </w:tc>
        <w:tc>
          <w:tcPr>
            <w:tcW w:w="5815" w:type="dxa"/>
            <w:gridSpan w:val="3"/>
            <w:tcBorders>
              <w:top w:val="single" w:color="000000" w:sz="4" w:space="0"/>
              <w:bottom w:val="single" w:color="000000" w:sz="4" w:space="0"/>
            </w:tcBorders>
            <w:noWrap w:val="0"/>
            <w:vAlign w:val="bottom"/>
          </w:tcPr>
          <w:p>
            <w:pPr>
              <w:spacing w:line="240" w:lineRule="auto"/>
              <w:ind w:firstLine="480"/>
              <w:rPr>
                <w:rFonts w:hint="eastAsia" w:ascii="宋体" w:hAnsi="宋体" w:eastAsia="宋体" w:cs="宋体"/>
              </w:rPr>
            </w:pPr>
          </w:p>
        </w:tc>
      </w:tr>
      <w:tr>
        <w:tblPrEx>
          <w:tblCellMar>
            <w:top w:w="0" w:type="dxa"/>
            <w:left w:w="108" w:type="dxa"/>
            <w:bottom w:w="0" w:type="dxa"/>
            <w:right w:w="108" w:type="dxa"/>
          </w:tblCellMar>
        </w:tblPrEx>
        <w:trPr>
          <w:trHeight w:val="416" w:hRule="atLeast"/>
          <w:jc w:val="center"/>
        </w:trPr>
        <w:tc>
          <w:tcPr>
            <w:tcW w:w="1958" w:type="dxa"/>
            <w:noWrap w:val="0"/>
            <w:vAlign w:val="bottom"/>
          </w:tcPr>
          <w:p>
            <w:pPr>
              <w:spacing w:line="240" w:lineRule="auto"/>
              <w:ind w:firstLine="0" w:firstLineChars="0"/>
              <w:jc w:val="distribute"/>
              <w:rPr>
                <w:rFonts w:hint="eastAsia" w:ascii="宋体" w:hAnsi="宋体" w:eastAsia="宋体" w:cs="宋体"/>
              </w:rPr>
            </w:pPr>
            <w:r>
              <w:rPr>
                <w:rFonts w:hint="eastAsia" w:ascii="宋体" w:hAnsi="宋体" w:eastAsia="宋体" w:cs="宋体"/>
              </w:rPr>
              <w:t>联系人：</w:t>
            </w:r>
          </w:p>
        </w:tc>
        <w:tc>
          <w:tcPr>
            <w:tcW w:w="1880" w:type="dxa"/>
            <w:tcBorders>
              <w:top w:val="single" w:color="000000" w:sz="4" w:space="0"/>
              <w:bottom w:val="single" w:color="000000" w:sz="4" w:space="0"/>
            </w:tcBorders>
            <w:noWrap w:val="0"/>
            <w:vAlign w:val="bottom"/>
          </w:tcPr>
          <w:p>
            <w:pPr>
              <w:spacing w:line="240" w:lineRule="auto"/>
              <w:ind w:firstLine="480"/>
              <w:jc w:val="center"/>
              <w:rPr>
                <w:rFonts w:hint="eastAsia" w:ascii="宋体" w:hAnsi="宋体" w:eastAsia="宋体" w:cs="宋体"/>
              </w:rPr>
            </w:pPr>
          </w:p>
        </w:tc>
        <w:tc>
          <w:tcPr>
            <w:tcW w:w="1360" w:type="dxa"/>
            <w:tcBorders>
              <w:top w:val="single" w:color="000000" w:sz="4" w:space="0"/>
            </w:tcBorders>
            <w:noWrap w:val="0"/>
            <w:vAlign w:val="bottom"/>
          </w:tcPr>
          <w:p>
            <w:pPr>
              <w:spacing w:line="240" w:lineRule="auto"/>
              <w:ind w:firstLine="0" w:firstLineChars="0"/>
              <w:rPr>
                <w:rFonts w:hint="eastAsia" w:ascii="宋体" w:hAnsi="宋体" w:eastAsia="宋体" w:cs="宋体"/>
              </w:rPr>
            </w:pPr>
            <w:r>
              <w:rPr>
                <w:rFonts w:hint="eastAsia" w:ascii="宋体" w:hAnsi="宋体" w:eastAsia="宋体" w:cs="宋体"/>
              </w:rPr>
              <w:t>电  话：</w:t>
            </w:r>
          </w:p>
        </w:tc>
        <w:tc>
          <w:tcPr>
            <w:tcW w:w="2575" w:type="dxa"/>
            <w:tcBorders>
              <w:top w:val="single" w:color="000000" w:sz="4" w:space="0"/>
              <w:bottom w:val="single" w:color="000000" w:sz="4" w:space="0"/>
            </w:tcBorders>
            <w:noWrap w:val="0"/>
            <w:vAlign w:val="bottom"/>
          </w:tcPr>
          <w:p>
            <w:pPr>
              <w:spacing w:line="240" w:lineRule="auto"/>
              <w:ind w:firstLine="480"/>
              <w:jc w:val="center"/>
              <w:rPr>
                <w:rFonts w:hint="eastAsia" w:ascii="宋体" w:hAnsi="宋体" w:eastAsia="宋体" w:cs="宋体"/>
              </w:rPr>
            </w:pPr>
          </w:p>
        </w:tc>
      </w:tr>
    </w:tbl>
    <w:p>
      <w:pPr>
        <w:spacing w:line="240" w:lineRule="auto"/>
        <w:ind w:firstLine="4070" w:firstLineChars="1850"/>
        <w:rPr>
          <w:rFonts w:hint="eastAsia" w:ascii="宋体" w:hAnsi="宋体" w:eastAsia="宋体" w:cs="宋体"/>
        </w:rPr>
      </w:pPr>
    </w:p>
    <w:p>
      <w:pPr>
        <w:spacing w:line="240" w:lineRule="auto"/>
        <w:ind w:firstLine="4070" w:firstLineChars="1850"/>
        <w:rPr>
          <w:rFonts w:hint="eastAsia" w:ascii="宋体" w:hAnsi="宋体" w:eastAsia="宋体" w:cs="宋体"/>
        </w:rPr>
      </w:pPr>
    </w:p>
    <w:p>
      <w:pPr>
        <w:ind w:firstLine="0" w:firstLineChars="0"/>
        <w:jc w:val="center"/>
        <w:rPr>
          <w:rFonts w:hint="eastAsia" w:ascii="宋体" w:hAnsi="宋体" w:eastAsia="宋体" w:cs="宋体"/>
        </w:rPr>
      </w:pPr>
      <w:r>
        <w:rPr>
          <w:rFonts w:hint="eastAsia" w:ascii="宋体" w:hAnsi="宋体" w:eastAsia="宋体" w:cs="宋体"/>
        </w:rPr>
        <w:t>2022年   月</w:t>
      </w:r>
    </w:p>
    <w:p>
      <w:pPr>
        <w:ind w:firstLine="480"/>
        <w:rPr>
          <w:rFonts w:hint="eastAsia" w:ascii="宋体" w:hAnsi="宋体" w:eastAsia="宋体"/>
        </w:rPr>
      </w:pPr>
    </w:p>
    <w:p>
      <w:pPr>
        <w:ind w:firstLine="480"/>
        <w:rPr>
          <w:rFonts w:hint="eastAsia" w:ascii="宋体" w:hAnsi="宋体" w:eastAsia="宋体" w:cs="宋体"/>
        </w:rPr>
      </w:pPr>
    </w:p>
    <w:p>
      <w:pPr>
        <w:pStyle w:val="4"/>
        <w:spacing w:before="120" w:after="120"/>
        <w:rPr>
          <w:rFonts w:hint="eastAsia" w:ascii="宋体" w:hAnsi="宋体" w:eastAsia="宋体"/>
        </w:rPr>
        <w:sectPr>
          <w:headerReference r:id="rId7" w:type="default"/>
          <w:footerReference r:id="rId8" w:type="default"/>
          <w:pgSz w:w="11907" w:h="16840"/>
          <w:pgMar w:top="1531" w:right="1418" w:bottom="1361" w:left="1418" w:header="864" w:footer="288" w:gutter="0"/>
          <w:cols w:space="720" w:num="1"/>
          <w:docGrid w:linePitch="285" w:charSpace="0"/>
        </w:sectPr>
      </w:pPr>
    </w:p>
    <w:p>
      <w:pPr>
        <w:widowControl/>
        <w:spacing w:before="120" w:beforeLines="50" w:after="120" w:afterLines="50" w:line="240" w:lineRule="auto"/>
        <w:ind w:firstLine="640"/>
        <w:jc w:val="center"/>
        <w:rPr>
          <w:rFonts w:hint="eastAsia" w:ascii="宋体" w:hAnsi="宋体" w:eastAsia="宋体" w:cs="宋体"/>
          <w:sz w:val="32"/>
          <w:szCs w:val="32"/>
        </w:rPr>
      </w:pPr>
    </w:p>
    <w:p>
      <w:pPr>
        <w:spacing w:before="120" w:beforeLines="50" w:after="120" w:afterLines="50" w:line="240" w:lineRule="auto"/>
        <w:ind w:firstLine="480"/>
        <w:rPr>
          <w:rFonts w:hint="eastAsia" w:ascii="宋体" w:hAnsi="宋体" w:eastAsia="宋体" w:cs="宋体"/>
        </w:rPr>
      </w:pPr>
    </w:p>
    <w:p>
      <w:pPr>
        <w:spacing w:before="120" w:beforeLines="50" w:after="120" w:afterLines="50" w:line="240" w:lineRule="auto"/>
        <w:ind w:firstLine="480"/>
        <w:rPr>
          <w:rFonts w:hint="eastAsia" w:ascii="宋体" w:hAnsi="宋体" w:eastAsia="宋体" w:cs="宋体"/>
        </w:rPr>
      </w:pPr>
    </w:p>
    <w:p>
      <w:pPr>
        <w:spacing w:before="120" w:beforeLines="50" w:after="120" w:afterLines="50" w:line="240" w:lineRule="auto"/>
        <w:ind w:firstLine="480"/>
        <w:rPr>
          <w:rFonts w:hint="eastAsia" w:ascii="宋体" w:hAnsi="宋体" w:eastAsia="宋体" w:cs="宋体"/>
        </w:rPr>
      </w:pPr>
    </w:p>
    <w:p>
      <w:pPr>
        <w:spacing w:before="120" w:beforeLines="50" w:after="120" w:afterLines="50" w:line="240" w:lineRule="auto"/>
        <w:ind w:firstLine="480"/>
        <w:rPr>
          <w:rFonts w:hint="eastAsia" w:ascii="宋体" w:hAnsi="宋体" w:eastAsia="宋体" w:cs="宋体"/>
        </w:rPr>
      </w:pPr>
    </w:p>
    <w:p>
      <w:pPr>
        <w:spacing w:before="120" w:beforeLines="50" w:after="120" w:afterLines="50" w:line="240" w:lineRule="auto"/>
        <w:ind w:firstLine="480"/>
        <w:rPr>
          <w:rFonts w:hint="eastAsia" w:ascii="宋体" w:hAnsi="宋体" w:eastAsia="宋体" w:cs="宋体"/>
        </w:rPr>
      </w:pPr>
    </w:p>
    <w:p>
      <w:pPr>
        <w:spacing w:before="120" w:beforeLines="50" w:after="120" w:afterLines="50" w:line="240" w:lineRule="auto"/>
        <w:ind w:firstLine="0" w:firstLineChars="0"/>
        <w:jc w:val="center"/>
        <w:rPr>
          <w:rFonts w:hint="eastAsia" w:ascii="宋体" w:hAnsi="宋体" w:eastAsia="宋体"/>
          <w:b/>
          <w:bCs/>
          <w:color w:val="FF0000"/>
          <w:sz w:val="28"/>
          <w:szCs w:val="28"/>
        </w:rPr>
      </w:pPr>
      <w:r>
        <w:rPr>
          <w:rFonts w:hint="eastAsia" w:ascii="宋体" w:hAnsi="宋体" w:eastAsia="宋体"/>
          <w:b/>
          <w:bCs/>
          <w:color w:val="FF0000"/>
          <w:sz w:val="28"/>
          <w:szCs w:val="28"/>
        </w:rPr>
        <w:t>请供应商按照响应文件编制情况编制目录并注明页码</w:t>
      </w:r>
    </w:p>
    <w:p>
      <w:pPr>
        <w:spacing w:before="120" w:beforeLines="50" w:after="120" w:afterLines="50" w:line="240" w:lineRule="auto"/>
        <w:ind w:firstLine="562"/>
        <w:rPr>
          <w:rFonts w:hint="eastAsia" w:ascii="宋体" w:hAnsi="宋体" w:eastAsia="宋体"/>
          <w:b/>
          <w:bCs/>
          <w:color w:val="FF0000"/>
          <w:sz w:val="28"/>
          <w:szCs w:val="28"/>
        </w:rPr>
      </w:pPr>
    </w:p>
    <w:p>
      <w:pPr>
        <w:spacing w:before="120" w:beforeLines="50" w:after="120" w:afterLines="50" w:line="240" w:lineRule="auto"/>
        <w:ind w:firstLine="562"/>
        <w:rPr>
          <w:rFonts w:hint="eastAsia" w:ascii="宋体" w:hAnsi="宋体" w:eastAsia="宋体"/>
          <w:b/>
          <w:bCs/>
          <w:color w:val="FF0000"/>
          <w:sz w:val="28"/>
          <w:szCs w:val="28"/>
        </w:rPr>
      </w:pPr>
    </w:p>
    <w:p>
      <w:pPr>
        <w:ind w:firstLine="0" w:firstLineChars="0"/>
        <w:rPr>
          <w:rFonts w:hint="eastAsia" w:ascii="宋体" w:hAnsi="宋体" w:eastAsia="宋体" w:cs="宋体"/>
          <w:b/>
        </w:rPr>
      </w:pPr>
      <w:r>
        <w:rPr>
          <w:rFonts w:hint="eastAsia" w:ascii="宋体" w:hAnsi="宋体" w:eastAsia="宋体"/>
          <w:b/>
          <w:bCs/>
          <w:color w:val="FF0000"/>
          <w:sz w:val="28"/>
          <w:szCs w:val="28"/>
        </w:rPr>
        <w:br w:type="page"/>
      </w:r>
      <w:r>
        <w:rPr>
          <w:rFonts w:hint="eastAsia" w:ascii="宋体" w:hAnsi="宋体" w:eastAsia="宋体" w:cs="宋体"/>
          <w:b/>
        </w:rPr>
        <w:t>附件一</w:t>
      </w:r>
    </w:p>
    <w:p>
      <w:pPr>
        <w:ind w:firstLine="0" w:firstLineChars="0"/>
        <w:jc w:val="center"/>
        <w:rPr>
          <w:rFonts w:hint="eastAsia" w:ascii="宋体" w:hAnsi="宋体" w:eastAsia="宋体" w:cs="宋体"/>
          <w:b/>
        </w:rPr>
      </w:pPr>
      <w:r>
        <w:rPr>
          <w:rFonts w:hint="eastAsia" w:ascii="宋体" w:hAnsi="宋体" w:eastAsia="宋体" w:cs="宋体"/>
          <w:b/>
          <w:sz w:val="28"/>
          <w:szCs w:val="28"/>
        </w:rPr>
        <w:t>投  标  函</w:t>
      </w:r>
    </w:p>
    <w:p>
      <w:pPr>
        <w:ind w:firstLine="0" w:firstLineChars="0"/>
        <w:rPr>
          <w:rFonts w:hint="eastAsia" w:ascii="宋体" w:hAnsi="宋体" w:eastAsia="宋体" w:cs="宋体"/>
        </w:rPr>
      </w:pPr>
      <w:r>
        <w:rPr>
          <w:rFonts w:hint="eastAsia" w:cs="宋体"/>
          <w:lang w:val="en-US" w:eastAsia="zh-CN"/>
        </w:rPr>
        <w:t>XX代理</w:t>
      </w:r>
      <w:r>
        <w:rPr>
          <w:rFonts w:hint="eastAsia" w:ascii="宋体" w:hAnsi="宋体" w:eastAsia="宋体" w:cs="宋体"/>
        </w:rPr>
        <w:t>有限公司</w:t>
      </w:r>
      <w:r>
        <w:rPr>
          <w:rFonts w:hint="eastAsia" w:ascii="宋体" w:hAnsi="宋体" w:eastAsia="宋体" w:cs="宋体"/>
          <w:b/>
        </w:rPr>
        <w:t>：</w:t>
      </w:r>
    </w:p>
    <w:p>
      <w:pPr>
        <w:ind w:firstLine="480"/>
        <w:rPr>
          <w:rFonts w:hint="eastAsia" w:ascii="宋体" w:hAnsi="宋体" w:eastAsia="宋体" w:cs="宋体"/>
        </w:rPr>
      </w:pPr>
      <w:r>
        <w:rPr>
          <w:rFonts w:hint="eastAsia" w:ascii="宋体" w:hAnsi="宋体" w:eastAsia="宋体" w:cs="宋体"/>
        </w:rPr>
        <w:t>根据贵方为</w:t>
      </w:r>
      <w:r>
        <w:rPr>
          <w:rFonts w:hint="eastAsia" w:ascii="宋体" w:hAnsi="宋体" w:eastAsia="宋体" w:cs="宋体"/>
          <w:u w:val="single"/>
        </w:rPr>
        <w:t xml:space="preserve">     项目名称     </w:t>
      </w:r>
      <w:r>
        <w:rPr>
          <w:rFonts w:hint="eastAsia" w:ascii="宋体" w:hAnsi="宋体" w:eastAsia="宋体" w:cs="宋体"/>
        </w:rPr>
        <w:t>项目</w:t>
      </w:r>
      <w:r>
        <w:rPr>
          <w:rFonts w:hint="eastAsia" w:ascii="宋体" w:hAnsi="宋体" w:eastAsia="宋体" w:cs="宋体"/>
          <w:u w:val="single"/>
        </w:rPr>
        <w:t>（项目编号：      ）</w:t>
      </w:r>
      <w:r>
        <w:rPr>
          <w:rFonts w:hint="eastAsia" w:ascii="宋体" w:hAnsi="宋体" w:eastAsia="宋体" w:cs="宋体"/>
        </w:rPr>
        <w:t>，签字代表</w:t>
      </w:r>
      <w:r>
        <w:rPr>
          <w:rFonts w:hint="eastAsia" w:ascii="宋体" w:hAnsi="宋体" w:eastAsia="宋体" w:cs="宋体"/>
          <w:u w:val="single"/>
        </w:rPr>
        <w:t xml:space="preserve">  （全名、职务）  </w:t>
      </w:r>
      <w:r>
        <w:rPr>
          <w:rFonts w:hint="eastAsia" w:ascii="宋体" w:hAnsi="宋体" w:eastAsia="宋体" w:cs="宋体"/>
        </w:rPr>
        <w:t>经正式授权，并代表</w:t>
      </w:r>
      <w:r>
        <w:rPr>
          <w:rFonts w:hint="eastAsia" w:ascii="宋体" w:hAnsi="宋体" w:eastAsia="宋体" w:cs="宋体"/>
          <w:u w:val="single"/>
        </w:rPr>
        <w:t xml:space="preserve">  供应商名称（地址）  </w:t>
      </w:r>
      <w:r>
        <w:rPr>
          <w:rFonts w:hint="eastAsia" w:ascii="宋体" w:hAnsi="宋体" w:eastAsia="宋体" w:cs="宋体"/>
        </w:rPr>
        <w:t>提交下述文件</w:t>
      </w:r>
      <w:r>
        <w:rPr>
          <w:rFonts w:hint="eastAsia" w:ascii="宋体" w:hAnsi="宋体" w:eastAsia="宋体" w:cs="宋体"/>
          <w:b/>
        </w:rPr>
        <w:t>正本（ ）份和副本（ ）份、电子版本（ ）份</w:t>
      </w:r>
      <w:r>
        <w:rPr>
          <w:rFonts w:hint="eastAsia" w:ascii="宋体" w:hAnsi="宋体" w:eastAsia="宋体" w:cs="宋体"/>
        </w:rPr>
        <w:t>：</w:t>
      </w:r>
    </w:p>
    <w:p>
      <w:pPr>
        <w:ind w:firstLine="660" w:firstLineChars="300"/>
        <w:rPr>
          <w:rFonts w:hint="eastAsia" w:ascii="宋体" w:hAnsi="宋体" w:eastAsia="宋体" w:cs="宋体"/>
        </w:rPr>
      </w:pPr>
      <w:r>
        <w:rPr>
          <w:rFonts w:hint="eastAsia" w:ascii="宋体" w:hAnsi="宋体" w:eastAsia="宋体" w:cs="宋体"/>
        </w:rPr>
        <w:t>（1）报价一览表</w:t>
      </w:r>
    </w:p>
    <w:p>
      <w:pPr>
        <w:ind w:firstLine="660" w:firstLineChars="300"/>
        <w:rPr>
          <w:rFonts w:hint="eastAsia" w:ascii="宋体" w:hAnsi="宋体" w:eastAsia="宋体" w:cs="宋体"/>
        </w:rPr>
      </w:pPr>
      <w:r>
        <w:rPr>
          <w:rFonts w:hint="eastAsia" w:ascii="宋体" w:hAnsi="宋体" w:eastAsia="宋体" w:cs="宋体"/>
        </w:rPr>
        <w:t>（2）资质证明文件</w:t>
      </w:r>
    </w:p>
    <w:p>
      <w:pPr>
        <w:ind w:firstLine="660" w:firstLineChars="300"/>
        <w:rPr>
          <w:rFonts w:hint="eastAsia" w:ascii="宋体" w:hAnsi="宋体" w:eastAsia="宋体" w:cs="宋体"/>
        </w:rPr>
      </w:pPr>
      <w:r>
        <w:rPr>
          <w:rFonts w:hint="eastAsia" w:ascii="宋体" w:hAnsi="宋体" w:eastAsia="宋体" w:cs="宋体"/>
        </w:rPr>
        <w:t>（3）技术、商务要求偏离表</w:t>
      </w:r>
    </w:p>
    <w:p>
      <w:pPr>
        <w:ind w:firstLine="660" w:firstLineChars="300"/>
        <w:rPr>
          <w:rFonts w:hint="eastAsia" w:ascii="宋体" w:hAnsi="宋体" w:eastAsia="宋体" w:cs="宋体"/>
        </w:rPr>
      </w:pPr>
      <w:r>
        <w:rPr>
          <w:rFonts w:hint="eastAsia" w:ascii="宋体" w:hAnsi="宋体" w:eastAsia="宋体" w:cs="宋体"/>
        </w:rPr>
        <w:t>（4）供应商按谈判文件要求须提供的其他资料</w:t>
      </w:r>
    </w:p>
    <w:p>
      <w:pPr>
        <w:ind w:firstLine="660" w:firstLineChars="300"/>
        <w:rPr>
          <w:rFonts w:hint="eastAsia" w:ascii="宋体" w:hAnsi="宋体" w:eastAsia="宋体" w:cs="宋体"/>
        </w:rPr>
      </w:pPr>
      <w:r>
        <w:rPr>
          <w:rFonts w:hint="eastAsia" w:ascii="宋体" w:hAnsi="宋体" w:eastAsia="宋体" w:cs="宋体"/>
        </w:rPr>
        <w:t>据此函，签字代表宣布同意如下：</w:t>
      </w:r>
    </w:p>
    <w:p>
      <w:pPr>
        <w:ind w:firstLine="660" w:firstLineChars="3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 1 \* GB3 </w:instrText>
      </w:r>
      <w:r>
        <w:rPr>
          <w:rFonts w:hint="eastAsia" w:ascii="宋体" w:hAnsi="宋体" w:eastAsia="宋体" w:cs="宋体"/>
        </w:rPr>
        <w:fldChar w:fldCharType="separate"/>
      </w:r>
      <w:r>
        <w:rPr>
          <w:rFonts w:hint="eastAsia" w:ascii="宋体" w:hAnsi="宋体" w:eastAsia="宋体" w:cs="宋体"/>
        </w:rPr>
        <w:t>①</w:t>
      </w:r>
      <w:r>
        <w:rPr>
          <w:rFonts w:hint="eastAsia" w:ascii="宋体" w:hAnsi="宋体" w:eastAsia="宋体" w:cs="宋体"/>
        </w:rPr>
        <w:fldChar w:fldCharType="end"/>
      </w:r>
      <w:r>
        <w:rPr>
          <w:rFonts w:hint="eastAsia" w:ascii="宋体" w:hAnsi="宋体" w:eastAsia="宋体" w:cs="宋体"/>
        </w:rPr>
        <w:t xml:space="preserve"> 愿按照采购文件中的供应商须知、合同条款、采购需求等要求提供所需货物，报价为人民币（大写）：</w:t>
      </w:r>
      <w:r>
        <w:rPr>
          <w:rFonts w:hint="eastAsia" w:ascii="宋体" w:hAnsi="宋体" w:eastAsia="宋体" w:cs="宋体"/>
          <w:u w:val="single"/>
        </w:rPr>
        <w:t xml:space="preserve">         </w:t>
      </w:r>
      <w:r>
        <w:rPr>
          <w:rFonts w:hint="eastAsia" w:ascii="宋体" w:hAnsi="宋体" w:eastAsia="宋体" w:cs="宋体"/>
        </w:rPr>
        <w:t>，明细报价见投标货物的报价一览表。</w:t>
      </w:r>
    </w:p>
    <w:p>
      <w:pPr>
        <w:ind w:firstLine="660" w:firstLineChars="300"/>
        <w:rPr>
          <w:rFonts w:hint="eastAsia" w:ascii="宋体" w:hAnsi="宋体" w:eastAsia="宋体" w:cs="宋体"/>
        </w:rPr>
      </w:pPr>
      <w:r>
        <w:rPr>
          <w:rFonts w:hint="eastAsia" w:ascii="宋体" w:hAnsi="宋体" w:eastAsia="宋体" w:cs="宋体"/>
        </w:rPr>
        <w:t>② 作为响应文件的一部分，我方愿提供人民币（大写）：</w:t>
      </w:r>
      <w:r>
        <w:rPr>
          <w:rFonts w:hint="eastAsia" w:ascii="宋体" w:hAnsi="宋体" w:eastAsia="宋体" w:cs="宋体"/>
          <w:u w:val="single"/>
        </w:rPr>
        <w:t xml:space="preserve">           </w:t>
      </w:r>
      <w:r>
        <w:rPr>
          <w:rFonts w:hint="eastAsia" w:ascii="宋体" w:hAnsi="宋体" w:eastAsia="宋体" w:cs="宋体"/>
        </w:rPr>
        <w:t>元整投标保证金。</w:t>
      </w:r>
    </w:p>
    <w:p>
      <w:pPr>
        <w:tabs>
          <w:tab w:val="left" w:pos="360"/>
        </w:tabs>
        <w:ind w:firstLine="660" w:firstLineChars="300"/>
        <w:rPr>
          <w:rFonts w:hint="eastAsia" w:ascii="宋体" w:hAnsi="宋体" w:eastAsia="宋体" w:cs="宋体"/>
        </w:rPr>
      </w:pPr>
      <w:r>
        <w:rPr>
          <w:rFonts w:hint="eastAsia" w:ascii="宋体" w:hAnsi="宋体" w:eastAsia="宋体" w:cs="宋体"/>
        </w:rPr>
        <w:t>③ 如果我方成交，我方将按采购文件的规定履行合同责任和义务。</w:t>
      </w:r>
    </w:p>
    <w:p>
      <w:pPr>
        <w:tabs>
          <w:tab w:val="left" w:pos="180"/>
        </w:tabs>
        <w:ind w:firstLine="660" w:firstLineChars="300"/>
        <w:rPr>
          <w:rFonts w:hint="eastAsia" w:ascii="宋体" w:hAnsi="宋体" w:eastAsia="宋体" w:cs="宋体"/>
        </w:rPr>
      </w:pPr>
      <w:r>
        <w:rPr>
          <w:rFonts w:hint="eastAsia" w:ascii="宋体" w:hAnsi="宋体" w:eastAsia="宋体" w:cs="宋体"/>
        </w:rPr>
        <w:t>④ 我方已详细审查全部采购文件，包括修改文件（如有的话）以及全部参考资料和有关附件。我们完全理解并同意放弃对这方面有不明及误解的权利。</w:t>
      </w:r>
    </w:p>
    <w:p>
      <w:pPr>
        <w:ind w:firstLine="660" w:firstLineChars="300"/>
        <w:rPr>
          <w:rFonts w:hint="eastAsia" w:ascii="宋体" w:hAnsi="宋体" w:eastAsia="宋体" w:cs="宋体"/>
        </w:rPr>
      </w:pPr>
      <w:r>
        <w:rPr>
          <w:rFonts w:hint="eastAsia" w:ascii="宋体" w:hAnsi="宋体" w:eastAsia="宋体" w:cs="宋体"/>
        </w:rPr>
        <w:t>⑤ 我方投标自谈判之日起有效期为</w:t>
      </w:r>
      <w:r>
        <w:rPr>
          <w:rFonts w:hint="eastAsia" w:ascii="宋体" w:hAnsi="宋体" w:eastAsia="宋体" w:cs="宋体"/>
          <w:u w:val="single"/>
        </w:rPr>
        <w:t>90</w:t>
      </w:r>
      <w:r>
        <w:rPr>
          <w:rFonts w:hint="eastAsia" w:ascii="宋体" w:hAnsi="宋体" w:eastAsia="宋体" w:cs="宋体"/>
        </w:rPr>
        <w:t>日历日。</w:t>
      </w:r>
    </w:p>
    <w:p>
      <w:pPr>
        <w:ind w:firstLine="660" w:firstLineChars="300"/>
        <w:rPr>
          <w:rFonts w:hint="eastAsia" w:ascii="宋体" w:hAnsi="宋体" w:eastAsia="宋体" w:cs="宋体"/>
        </w:rPr>
      </w:pPr>
      <w:r>
        <w:rPr>
          <w:rFonts w:hint="eastAsia" w:ascii="宋体" w:hAnsi="宋体" w:eastAsia="宋体" w:cs="宋体"/>
        </w:rPr>
        <w:t>⑥ 如果在规定谈判时间后，我方在投标有效期内撤回投标，我方的投标保证金将被贵方没收。</w:t>
      </w:r>
    </w:p>
    <w:p>
      <w:pPr>
        <w:ind w:firstLine="660" w:firstLineChars="300"/>
        <w:rPr>
          <w:rFonts w:hint="eastAsia" w:ascii="宋体" w:hAnsi="宋体" w:eastAsia="宋体" w:cs="宋体"/>
        </w:rPr>
      </w:pPr>
      <w:r>
        <w:rPr>
          <w:rFonts w:hint="eastAsia" w:ascii="宋体" w:hAnsi="宋体" w:eastAsia="宋体" w:cs="宋体"/>
        </w:rPr>
        <w:t>⑦ 我方同意提供按照贵方可能要求的与其投标有关的一切数据或资料，完全理解贵方不一定要接受最低价的投标或收到的任何投标。</w:t>
      </w:r>
    </w:p>
    <w:p>
      <w:pPr>
        <w:ind w:firstLine="660" w:firstLineChars="300"/>
        <w:rPr>
          <w:rFonts w:hint="eastAsia" w:ascii="宋体" w:hAnsi="宋体" w:eastAsia="宋体" w:cs="宋体"/>
        </w:rPr>
      </w:pPr>
      <w:r>
        <w:rPr>
          <w:rFonts w:hint="eastAsia" w:ascii="宋体" w:hAnsi="宋体" w:eastAsia="宋体" w:cs="宋体"/>
        </w:rPr>
        <w:t>⑧ 与本次投标有关的一切正式往来通讯请寄：</w:t>
      </w:r>
    </w:p>
    <w:p>
      <w:pPr>
        <w:ind w:left="1200" w:hanging="1100" w:hangingChars="500"/>
        <w:rPr>
          <w:rFonts w:hint="eastAsia" w:ascii="宋体" w:hAnsi="宋体" w:eastAsia="宋体" w:cs="宋体"/>
          <w:u w:val="single"/>
        </w:rPr>
      </w:pPr>
      <w:r>
        <w:rPr>
          <w:rFonts w:hint="eastAsia" w:ascii="宋体" w:hAnsi="宋体" w:eastAsia="宋体" w:cs="宋体"/>
        </w:rPr>
        <w:t xml:space="preserve">       地址：</w:t>
      </w:r>
      <w:r>
        <w:rPr>
          <w:rFonts w:hint="eastAsia" w:ascii="宋体" w:hAnsi="宋体" w:eastAsia="宋体" w:cs="宋体"/>
          <w:u w:val="single"/>
        </w:rPr>
        <w:t xml:space="preserve">                       </w:t>
      </w:r>
      <w:r>
        <w:rPr>
          <w:rFonts w:hint="eastAsia" w:ascii="宋体" w:hAnsi="宋体" w:eastAsia="宋体" w:cs="宋体"/>
        </w:rPr>
        <w:t xml:space="preserve"> 邮编：</w:t>
      </w:r>
      <w:r>
        <w:rPr>
          <w:rFonts w:hint="eastAsia" w:ascii="宋体" w:hAnsi="宋体" w:eastAsia="宋体" w:cs="宋体"/>
          <w:u w:val="single"/>
        </w:rPr>
        <w:t xml:space="preserve">                   </w:t>
      </w:r>
    </w:p>
    <w:p>
      <w:pPr>
        <w:ind w:left="1200" w:hanging="1100" w:hangingChars="500"/>
        <w:rPr>
          <w:rFonts w:hint="eastAsia" w:ascii="宋体" w:hAnsi="宋体" w:eastAsia="宋体" w:cs="宋体"/>
          <w:u w:val="single"/>
        </w:rPr>
      </w:pPr>
      <w:r>
        <w:rPr>
          <w:rFonts w:hint="eastAsia" w:ascii="宋体" w:hAnsi="宋体" w:eastAsia="宋体" w:cs="宋体"/>
        </w:rPr>
        <w:t xml:space="preserve">       电话：</w:t>
      </w:r>
      <w:r>
        <w:rPr>
          <w:rFonts w:hint="eastAsia" w:ascii="宋体" w:hAnsi="宋体" w:eastAsia="宋体" w:cs="宋体"/>
          <w:u w:val="single"/>
        </w:rPr>
        <w:t xml:space="preserve">                       </w:t>
      </w:r>
      <w:r>
        <w:rPr>
          <w:rFonts w:hint="eastAsia" w:ascii="宋体" w:hAnsi="宋体" w:eastAsia="宋体" w:cs="宋体"/>
        </w:rPr>
        <w:t xml:space="preserve"> 传真：</w:t>
      </w:r>
      <w:r>
        <w:rPr>
          <w:rFonts w:hint="eastAsia" w:ascii="宋体" w:hAnsi="宋体" w:eastAsia="宋体" w:cs="宋体"/>
          <w:u w:val="single"/>
        </w:rPr>
        <w:t xml:space="preserve">                   </w:t>
      </w:r>
    </w:p>
    <w:p>
      <w:pPr>
        <w:ind w:left="1200" w:hanging="1100" w:hangingChars="500"/>
        <w:rPr>
          <w:rFonts w:hint="eastAsia" w:ascii="宋体" w:hAnsi="宋体" w:eastAsia="宋体" w:cs="宋体"/>
          <w:u w:val="single"/>
        </w:rPr>
      </w:pPr>
      <w:r>
        <w:rPr>
          <w:rFonts w:hint="eastAsia" w:ascii="宋体" w:hAnsi="宋体" w:eastAsia="宋体" w:cs="宋体"/>
        </w:rPr>
        <w:t xml:space="preserve">       供应商代表姓名、职务：</w:t>
      </w:r>
      <w:r>
        <w:rPr>
          <w:rFonts w:hint="eastAsia" w:ascii="宋体" w:hAnsi="宋体" w:eastAsia="宋体" w:cs="宋体"/>
          <w:u w:val="single"/>
        </w:rPr>
        <w:t xml:space="preserve">                        </w:t>
      </w:r>
    </w:p>
    <w:p>
      <w:pPr>
        <w:ind w:left="1200" w:hanging="1100" w:hangingChars="500"/>
        <w:rPr>
          <w:rFonts w:hint="eastAsia" w:ascii="宋体" w:hAnsi="宋体" w:eastAsia="宋体" w:cs="宋体"/>
          <w:u w:val="single"/>
        </w:rPr>
      </w:pPr>
      <w:r>
        <w:rPr>
          <w:rFonts w:hint="eastAsia" w:ascii="宋体" w:hAnsi="宋体" w:eastAsia="宋体" w:cs="宋体"/>
        </w:rPr>
        <w:t xml:space="preserve">       供应商名称（加盖公章）： </w:t>
      </w:r>
      <w:r>
        <w:rPr>
          <w:rFonts w:hint="eastAsia" w:ascii="宋体" w:hAnsi="宋体" w:eastAsia="宋体" w:cs="宋体"/>
          <w:u w:val="single"/>
        </w:rPr>
        <w:t xml:space="preserve">                              </w:t>
      </w:r>
    </w:p>
    <w:p>
      <w:pPr>
        <w:ind w:left="1200" w:hanging="1100" w:hangingChars="500"/>
        <w:rPr>
          <w:rFonts w:hint="eastAsia" w:ascii="宋体" w:hAnsi="宋体" w:eastAsia="宋体" w:cs="宋体"/>
        </w:rPr>
      </w:pPr>
      <w:r>
        <w:rPr>
          <w:rFonts w:hint="eastAsia" w:ascii="宋体" w:hAnsi="宋体" w:eastAsia="宋体" w:cs="宋体"/>
        </w:rPr>
        <w:t xml:space="preserve">       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ind w:left="1200" w:hanging="1100" w:hangingChars="500"/>
        <w:rPr>
          <w:rFonts w:hint="eastAsia" w:ascii="宋体" w:hAnsi="宋体" w:eastAsia="宋体" w:cs="宋体"/>
          <w:b/>
        </w:rPr>
      </w:pPr>
      <w:r>
        <w:rPr>
          <w:rFonts w:hint="eastAsia" w:ascii="宋体" w:hAnsi="宋体" w:eastAsia="宋体" w:cs="宋体"/>
        </w:rPr>
        <w:br w:type="page"/>
      </w:r>
      <w:r>
        <w:rPr>
          <w:rFonts w:hint="eastAsia" w:ascii="宋体" w:hAnsi="宋体" w:eastAsia="宋体" w:cs="宋体"/>
          <w:b/>
        </w:rPr>
        <w:t>附件二</w:t>
      </w:r>
    </w:p>
    <w:p>
      <w:pPr>
        <w:ind w:firstLine="0" w:firstLineChars="0"/>
        <w:jc w:val="center"/>
        <w:rPr>
          <w:rFonts w:hint="eastAsia" w:ascii="宋体" w:hAnsi="宋体" w:eastAsia="宋体" w:cs="宋体"/>
          <w:b/>
          <w:sz w:val="28"/>
          <w:szCs w:val="28"/>
        </w:rPr>
      </w:pPr>
      <w:bookmarkStart w:id="149" w:name="_Toc2723"/>
      <w:bookmarkStart w:id="150" w:name="_Toc5267766"/>
      <w:bookmarkStart w:id="151" w:name="_Toc334547655"/>
      <w:r>
        <w:rPr>
          <w:rFonts w:hint="eastAsia" w:ascii="宋体" w:hAnsi="宋体" w:eastAsia="宋体" w:cs="宋体"/>
          <w:b/>
          <w:sz w:val="28"/>
          <w:szCs w:val="28"/>
        </w:rPr>
        <w:t>法定代表人身份证明书</w:t>
      </w:r>
      <w:bookmarkEnd w:id="149"/>
      <w:bookmarkEnd w:id="150"/>
      <w:bookmarkEnd w:id="151"/>
    </w:p>
    <w:p>
      <w:pPr>
        <w:ind w:firstLine="480"/>
        <w:rPr>
          <w:rFonts w:hint="eastAsia" w:ascii="宋体" w:hAnsi="宋体" w:eastAsia="宋体" w:cs="宋体"/>
          <w:bCs/>
        </w:rPr>
      </w:pP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单位名称：</w:t>
      </w:r>
      <w:r>
        <w:rPr>
          <w:rFonts w:hint="eastAsia" w:ascii="宋体" w:hAnsi="宋体" w:eastAsia="宋体" w:cs="宋体"/>
          <w:snapToGrid w:val="0"/>
          <w:u w:val="single"/>
        </w:rPr>
        <w:t xml:space="preserve">                                </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单位性质：</w:t>
      </w:r>
      <w:r>
        <w:rPr>
          <w:rFonts w:hint="eastAsia" w:ascii="宋体" w:hAnsi="宋体" w:eastAsia="宋体" w:cs="宋体"/>
          <w:snapToGrid w:val="0"/>
          <w:u w:val="single"/>
        </w:rPr>
        <w:t xml:space="preserve">                                </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地    址：</w:t>
      </w:r>
      <w:r>
        <w:rPr>
          <w:rFonts w:hint="eastAsia" w:ascii="宋体" w:hAnsi="宋体" w:eastAsia="宋体" w:cs="宋体"/>
          <w:snapToGrid w:val="0"/>
          <w:u w:val="single"/>
        </w:rPr>
        <w:tab/>
      </w:r>
      <w:r>
        <w:rPr>
          <w:rFonts w:hint="eastAsia" w:ascii="宋体" w:hAnsi="宋体" w:eastAsia="宋体" w:cs="宋体"/>
          <w:snapToGrid w:val="0"/>
          <w:u w:val="single"/>
        </w:rPr>
        <w:t xml:space="preserve"> </w:t>
      </w:r>
      <w:r>
        <w:rPr>
          <w:rFonts w:hint="eastAsia" w:ascii="宋体" w:hAnsi="宋体" w:eastAsia="宋体" w:cs="宋体"/>
          <w:snapToGrid w:val="0"/>
          <w:u w:val="single"/>
        </w:rPr>
        <w:tab/>
      </w:r>
      <w:r>
        <w:rPr>
          <w:rFonts w:hint="eastAsia" w:ascii="宋体" w:hAnsi="宋体" w:eastAsia="宋体" w:cs="宋体"/>
          <w:snapToGrid w:val="0"/>
          <w:u w:val="single"/>
        </w:rPr>
        <w:t xml:space="preserve">  </w:t>
      </w:r>
      <w:r>
        <w:rPr>
          <w:rFonts w:hint="eastAsia" w:ascii="宋体" w:hAnsi="宋体" w:eastAsia="宋体" w:cs="宋体"/>
          <w:snapToGrid w:val="0"/>
          <w:u w:val="single"/>
        </w:rPr>
        <w:tab/>
      </w:r>
      <w:r>
        <w:rPr>
          <w:rFonts w:hint="eastAsia" w:ascii="宋体" w:hAnsi="宋体" w:eastAsia="宋体" w:cs="宋体"/>
          <w:snapToGrid w:val="0"/>
          <w:u w:val="single"/>
        </w:rPr>
        <w:tab/>
      </w:r>
      <w:r>
        <w:rPr>
          <w:rFonts w:hint="eastAsia" w:ascii="宋体" w:hAnsi="宋体" w:eastAsia="宋体" w:cs="宋体"/>
          <w:snapToGrid w:val="0"/>
          <w:u w:val="single"/>
        </w:rPr>
        <w:tab/>
      </w:r>
      <w:r>
        <w:rPr>
          <w:rFonts w:hint="eastAsia" w:ascii="宋体" w:hAnsi="宋体" w:eastAsia="宋体" w:cs="宋体"/>
          <w:snapToGrid w:val="0"/>
          <w:u w:val="single"/>
        </w:rPr>
        <w:t xml:space="preserve">     </w:t>
      </w:r>
      <w:r>
        <w:rPr>
          <w:rFonts w:hint="eastAsia" w:ascii="宋体" w:hAnsi="宋体" w:eastAsia="宋体" w:cs="宋体"/>
          <w:snapToGrid w:val="0"/>
        </w:rPr>
        <w:t xml:space="preserve">    </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成立时间：</w:t>
      </w:r>
      <w:r>
        <w:rPr>
          <w:rFonts w:hint="eastAsia" w:ascii="宋体" w:hAnsi="宋体" w:eastAsia="宋体" w:cs="宋体"/>
          <w:snapToGrid w:val="0"/>
          <w:u w:val="single"/>
        </w:rPr>
        <w:t xml:space="preserve">           </w:t>
      </w:r>
      <w:r>
        <w:rPr>
          <w:rFonts w:hint="eastAsia" w:ascii="宋体" w:hAnsi="宋体" w:eastAsia="宋体" w:cs="宋体"/>
          <w:snapToGrid w:val="0"/>
        </w:rPr>
        <w:t>年</w:t>
      </w:r>
      <w:r>
        <w:rPr>
          <w:rFonts w:hint="eastAsia" w:ascii="宋体" w:hAnsi="宋体" w:eastAsia="宋体" w:cs="宋体"/>
          <w:snapToGrid w:val="0"/>
          <w:u w:val="single"/>
        </w:rPr>
        <w:t xml:space="preserve">          </w:t>
      </w:r>
      <w:r>
        <w:rPr>
          <w:rFonts w:hint="eastAsia" w:ascii="宋体" w:hAnsi="宋体" w:eastAsia="宋体" w:cs="宋体"/>
          <w:snapToGrid w:val="0"/>
        </w:rPr>
        <w:t>月</w:t>
      </w:r>
      <w:r>
        <w:rPr>
          <w:rFonts w:hint="eastAsia" w:ascii="宋体" w:hAnsi="宋体" w:eastAsia="宋体" w:cs="宋体"/>
          <w:snapToGrid w:val="0"/>
          <w:u w:val="single"/>
        </w:rPr>
        <w:t xml:space="preserve">            </w:t>
      </w:r>
      <w:r>
        <w:rPr>
          <w:rFonts w:hint="eastAsia" w:ascii="宋体" w:hAnsi="宋体" w:eastAsia="宋体" w:cs="宋体"/>
          <w:snapToGrid w:val="0"/>
        </w:rPr>
        <w:t>日</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经营期限：</w:t>
      </w:r>
      <w:r>
        <w:rPr>
          <w:rFonts w:hint="eastAsia" w:ascii="宋体" w:hAnsi="宋体" w:eastAsia="宋体" w:cs="宋体"/>
          <w:snapToGrid w:val="0"/>
          <w:u w:val="single"/>
        </w:rPr>
        <w:tab/>
      </w:r>
      <w:r>
        <w:rPr>
          <w:rFonts w:hint="eastAsia" w:ascii="宋体" w:hAnsi="宋体" w:eastAsia="宋体" w:cs="宋体"/>
          <w:snapToGrid w:val="0"/>
          <w:u w:val="single"/>
        </w:rPr>
        <w:t xml:space="preserve">                                  </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姓    名：</w:t>
      </w:r>
      <w:r>
        <w:rPr>
          <w:rFonts w:hint="eastAsia" w:ascii="宋体" w:hAnsi="宋体" w:eastAsia="宋体" w:cs="宋体"/>
          <w:snapToGrid w:val="0"/>
          <w:u w:val="single"/>
        </w:rPr>
        <w:t xml:space="preserve">         </w:t>
      </w:r>
      <w:r>
        <w:rPr>
          <w:rFonts w:hint="eastAsia" w:ascii="宋体" w:hAnsi="宋体" w:eastAsia="宋体" w:cs="宋体"/>
          <w:snapToGrid w:val="0"/>
        </w:rPr>
        <w:t xml:space="preserve">   性别：</w:t>
      </w:r>
      <w:r>
        <w:rPr>
          <w:rFonts w:hint="eastAsia" w:ascii="宋体" w:hAnsi="宋体" w:eastAsia="宋体" w:cs="宋体"/>
          <w:snapToGrid w:val="0"/>
          <w:u w:val="single"/>
        </w:rPr>
        <w:t xml:space="preserve">       </w:t>
      </w:r>
      <w:r>
        <w:rPr>
          <w:rFonts w:hint="eastAsia" w:ascii="宋体" w:hAnsi="宋体" w:eastAsia="宋体" w:cs="宋体"/>
          <w:snapToGrid w:val="0"/>
        </w:rPr>
        <w:t xml:space="preserve">  年龄：</w:t>
      </w:r>
      <w:r>
        <w:rPr>
          <w:rFonts w:hint="eastAsia" w:ascii="宋体" w:hAnsi="宋体" w:eastAsia="宋体" w:cs="宋体"/>
          <w:snapToGrid w:val="0"/>
          <w:u w:val="single"/>
        </w:rPr>
        <w:t xml:space="preserve">       </w:t>
      </w:r>
      <w:r>
        <w:rPr>
          <w:rFonts w:hint="eastAsia" w:ascii="宋体" w:hAnsi="宋体" w:eastAsia="宋体" w:cs="宋体"/>
          <w:snapToGrid w:val="0"/>
        </w:rPr>
        <w:t xml:space="preserve">   职务：</w:t>
      </w:r>
      <w:r>
        <w:rPr>
          <w:rFonts w:hint="eastAsia" w:ascii="宋体" w:hAnsi="宋体" w:eastAsia="宋体" w:cs="宋体"/>
          <w:snapToGrid w:val="0"/>
          <w:u w:val="single"/>
        </w:rPr>
        <w:tab/>
      </w:r>
      <w:r>
        <w:rPr>
          <w:rFonts w:hint="eastAsia" w:ascii="宋体" w:hAnsi="宋体" w:eastAsia="宋体" w:cs="宋体"/>
          <w:snapToGrid w:val="0"/>
          <w:u w:val="single"/>
        </w:rPr>
        <w:t xml:space="preserve">  </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系</w:t>
      </w:r>
      <w:r>
        <w:rPr>
          <w:rFonts w:hint="eastAsia" w:ascii="宋体" w:hAnsi="宋体" w:eastAsia="宋体" w:cs="宋体"/>
          <w:snapToGrid w:val="0"/>
          <w:u w:val="single"/>
        </w:rPr>
        <w:t xml:space="preserve">          </w:t>
      </w:r>
      <w:r>
        <w:rPr>
          <w:rFonts w:hint="eastAsia" w:ascii="宋体" w:hAnsi="宋体" w:eastAsia="宋体" w:cs="宋体"/>
          <w:snapToGrid w:val="0"/>
        </w:rPr>
        <w:t>（供应商单位名称）</w:t>
      </w:r>
      <w:r>
        <w:rPr>
          <w:rFonts w:hint="eastAsia" w:ascii="宋体" w:hAnsi="宋体" w:eastAsia="宋体" w:cs="宋体"/>
          <w:snapToGrid w:val="0"/>
          <w:u w:val="single"/>
        </w:rPr>
        <w:t xml:space="preserve">           </w:t>
      </w:r>
      <w:r>
        <w:rPr>
          <w:rFonts w:hint="eastAsia" w:ascii="宋体" w:hAnsi="宋体" w:eastAsia="宋体" w:cs="宋体"/>
          <w:snapToGrid w:val="0"/>
        </w:rPr>
        <w:t>的法定代表人。</w:t>
      </w:r>
    </w:p>
    <w:p>
      <w:pPr>
        <w:snapToGrid w:val="0"/>
        <w:ind w:firstLine="519" w:firstLineChars="236"/>
        <w:rPr>
          <w:rFonts w:hint="eastAsia" w:ascii="宋体" w:hAnsi="宋体" w:eastAsia="宋体" w:cs="宋体"/>
          <w:snapToGrid w:val="0"/>
        </w:rPr>
      </w:pPr>
      <w:r>
        <w:rPr>
          <w:rFonts w:hint="eastAsia" w:ascii="宋体" w:hAnsi="宋体" w:eastAsia="宋体" w:cs="宋体"/>
          <w:snapToGrid w:val="0"/>
        </w:rPr>
        <w:t>特此证明。</w:t>
      </w:r>
    </w:p>
    <w:p>
      <w:pPr>
        <w:ind w:firstLine="480"/>
        <w:rPr>
          <w:rFonts w:hint="eastAsia" w:ascii="宋体" w:hAnsi="宋体" w:eastAsia="宋体" w:cs="宋体"/>
          <w:bCs/>
        </w:rPr>
      </w:pPr>
    </w:p>
    <w:p>
      <w:pPr>
        <w:ind w:firstLine="480"/>
        <w:rPr>
          <w:rFonts w:hint="eastAsia" w:ascii="宋体" w:hAnsi="宋体" w:eastAsia="宋体" w:cs="宋体"/>
          <w:bCs/>
        </w:rPr>
      </w:pPr>
      <w:r>
        <w:rPr>
          <w:rFonts w:hint="eastAsia" w:ascii="宋体" w:hAnsi="宋体" w:eastAsia="宋体" w:cs="宋体"/>
          <w:bCs/>
        </w:rPr>
        <mc:AlternateContent>
          <mc:Choice Requires="wps">
            <w:drawing>
              <wp:anchor distT="0" distB="0" distL="114300" distR="114300" simplePos="0" relativeHeight="251660288" behindDoc="0" locked="0" layoutInCell="1" allowOverlap="1">
                <wp:simplePos x="0" y="0"/>
                <wp:positionH relativeFrom="column">
                  <wp:posOffset>3312795</wp:posOffset>
                </wp:positionH>
                <wp:positionV relativeFrom="paragraph">
                  <wp:posOffset>26035</wp:posOffset>
                </wp:positionV>
                <wp:extent cx="2285365" cy="1524000"/>
                <wp:effectExtent l="4445" t="4445" r="15240" b="14605"/>
                <wp:wrapNone/>
                <wp:docPr id="3" name="Rectangle 4"/>
                <wp:cNvGraphicFramePr/>
                <a:graphic xmlns:a="http://schemas.openxmlformats.org/drawingml/2006/main">
                  <a:graphicData uri="http://schemas.microsoft.com/office/word/2010/wordprocessingShape">
                    <wps:wsp>
                      <wps:cNvSpPr>
                        <a:spLocks noChangeArrowheads="1"/>
                      </wps:cNvSpPr>
                      <wps:spPr bwMode="auto">
                        <a:xfrm>
                          <a:off x="0" y="0"/>
                          <a:ext cx="2590800" cy="1524000"/>
                        </a:xfrm>
                        <a:prstGeom prst="rect">
                          <a:avLst/>
                        </a:prstGeom>
                        <a:solidFill>
                          <a:srgbClr val="FFFFFF"/>
                        </a:solidFill>
                        <a:ln w="9525">
                          <a:solidFill>
                            <a:srgbClr val="000000"/>
                          </a:solidFill>
                          <a:miter lim="800000"/>
                        </a:ln>
                        <a:effectLst/>
                      </wps:spPr>
                      <wps:txbx>
                        <w:txbxContent>
                          <w:p>
                            <w:pPr>
                              <w:ind w:firstLine="482"/>
                              <w:jc w:val="center"/>
                              <w:rPr>
                                <w:rFonts w:hint="eastAsia"/>
                                <w:b/>
                              </w:rPr>
                            </w:pPr>
                          </w:p>
                          <w:p>
                            <w:pPr>
                              <w:pStyle w:val="18"/>
                              <w:ind w:left="480"/>
                            </w:pPr>
                          </w:p>
                          <w:p>
                            <w:pPr>
                              <w:ind w:firstLine="480"/>
                              <w:jc w:val="center"/>
                              <w:rPr>
                                <w:rFonts w:hint="eastAsia" w:ascii="宋体" w:hAnsi="宋体" w:eastAsia="宋体" w:cs="宋体"/>
                                <w:b/>
                              </w:rPr>
                            </w:pPr>
                            <w:r>
                              <w:rPr>
                                <w:rFonts w:hint="eastAsia" w:ascii="宋体" w:hAnsi="宋体" w:eastAsia="宋体" w:cs="宋体"/>
                                <w:bCs/>
                              </w:rPr>
                              <w:t>法定代表人身份证反面复印件粘贴处</w:t>
                            </w: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260.85pt;margin-top:2.05pt;height:120pt;width:179.95pt;z-index:251660288;mso-width-relative:page;mso-height-relative:page;" fillcolor="#FFFFFF" filled="t" stroked="t" coordsize="21600,21600" o:gfxdata="UEsDBAoAAAAAAIdO4kAAAAAAAAAAAAAAAAAEAAAAZHJzL1BLAwQUAAAACACHTuJAFktyZdcAAAAJ&#10;AQAADwAAAGRycy9kb3ducmV2LnhtbE2PwU7DMBBE70j8g7VI3KidUEoIcXoAFYljm164beIlCcTr&#10;KHbawNdjTnCcndHM22K72EGcaPK9Yw3JSoEgbpzpudVwrHY3GQgfkA0OjknDF3nYlpcXBebGnXlP&#10;p0NoRSxhn6OGLoQxl9I3HVn0KzcSR+/dTRZDlFMrzYTnWG4HmSq1kRZ7jgsdjvTUUfN5mK2Guk+P&#10;+L2vXpR92N2G16X6mN+etb6+StQjiEBL+AvDL35EhzIy1W5m48Wg4S5N7mNUwzoBEf0sSzYgag3p&#10;Ol5kWcj/H5Q/UEsDBBQAAAAIAIdO4kDDvWmEMwIAAIwEAAAOAAAAZHJzL2Uyb0RvYy54bWytVE2P&#10;0zAQvSPxHyzfadLSwrZqulq1KkJaYMXCD3Adp7GwPWbsNi2/nomTfi2XPZCD5fGMn9+8mcn8/mAN&#10;2ysMGlzBh4OcM+UklNptC/7zx/rdHWchClcKA04V/KgCv1+8fTNv/EyNoAZTKmQE4sKs8QWvY/Sz&#10;LAuyVlaEAXjlyFkBWhHJxG1WomgI3ZpslOcfsgaw9AhShUCnq87Je0R8DSBUlZZqBXJnlYsdKioj&#10;IqUUau0DXyS2VaVk/FZVQUVmCk6ZxrTSI7TftGu2mIvZFoWvtewpiNdQeJGTFdrRo2eolYiC7VD/&#10;A2W1RAhQxYEEm3WJJEUoi2H+QpvnWniVciGpgz+LHv4frPy6f0Kmy4K/58wJSwX/TqIJtzWKjVt5&#10;Gh9mFPXsn7BNMPhHkL8Cc7CsKUo9IEJTK1ESqWEbn91caI1AV9mm+QIloYtdhKTUoULbApIG7JAK&#10;cjwXRB0ik3Q4mkzzu5xqJck3nIzGORntG2J2uu4xxE8KLGs3BUcin+DF/jHELvQUkuiD0eVaG5MM&#10;3G6WBtleUHes09ejh+sw41hT8OlkNEnIN75wDUHsLgRvwqyONDRG24JTPpcg41oeKjVqz/ekWKd8&#10;PGwOfRE2UB5JSISuiWmEaVMD/uGsoQYuePi9E6g4M58dFWM6HI/bjk/GePJxRAZeezbXHuEkQRU8&#10;ctZtl7Gbkp1Hva3ppWFK3sEDFbDSSdqWaseqLzs1aSpOP1DtFFzbKeryE1n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ZLcmXXAAAACQEAAA8AAAAAAAAAAQAgAAAAIgAAAGRycy9kb3ducmV2Lnht&#10;bFBLAQIUABQAAAAIAIdO4kDDvWmEMwIAAIwEAAAOAAAAAAAAAAEAIAAAACYBAABkcnMvZTJvRG9j&#10;LnhtbFBLBQYAAAAABgAGAFkBAADLBQAAAAA=&#10;">
                <v:fill on="t" focussize="0,0"/>
                <v:stroke color="#000000" miterlimit="8" joinstyle="miter"/>
                <v:imagedata o:title=""/>
                <o:lock v:ext="edit" aspectratio="f"/>
                <v:textbox>
                  <w:txbxContent>
                    <w:p>
                      <w:pPr>
                        <w:ind w:firstLine="482"/>
                        <w:jc w:val="center"/>
                        <w:rPr>
                          <w:rFonts w:hint="eastAsia"/>
                          <w:b/>
                        </w:rPr>
                      </w:pPr>
                    </w:p>
                    <w:p>
                      <w:pPr>
                        <w:pStyle w:val="18"/>
                        <w:ind w:left="480"/>
                      </w:pPr>
                    </w:p>
                    <w:p>
                      <w:pPr>
                        <w:ind w:firstLine="480"/>
                        <w:jc w:val="center"/>
                        <w:rPr>
                          <w:rFonts w:hint="eastAsia" w:ascii="宋体" w:hAnsi="宋体" w:eastAsia="宋体" w:cs="宋体"/>
                          <w:b/>
                        </w:rPr>
                      </w:pPr>
                      <w:r>
                        <w:rPr>
                          <w:rFonts w:hint="eastAsia" w:ascii="宋体" w:hAnsi="宋体" w:eastAsia="宋体" w:cs="宋体"/>
                          <w:bCs/>
                        </w:rPr>
                        <w:t>法定代表人身份证反面复印件粘贴处</w:t>
                      </w:r>
                    </w:p>
                  </w:txbxContent>
                </v:textbox>
              </v:rect>
            </w:pict>
          </mc:Fallback>
        </mc:AlternateContent>
      </w:r>
      <w:r>
        <w:rPr>
          <w:rFonts w:hint="eastAsia" w:ascii="宋体" w:hAnsi="宋体" w:eastAsia="宋体" w:cs="宋体"/>
          <w:bCs/>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-1905</wp:posOffset>
                </wp:positionV>
                <wp:extent cx="2410460" cy="1551940"/>
                <wp:effectExtent l="4445" t="5080" r="23495" b="5080"/>
                <wp:wrapNone/>
                <wp:docPr id="4" name="Rectangle 5"/>
                <wp:cNvGraphicFramePr/>
                <a:graphic xmlns:a="http://schemas.openxmlformats.org/drawingml/2006/main">
                  <a:graphicData uri="http://schemas.microsoft.com/office/word/2010/wordprocessingShape">
                    <wps:wsp>
                      <wps:cNvSpPr>
                        <a:spLocks noChangeArrowheads="1"/>
                      </wps:cNvSpPr>
                      <wps:spPr bwMode="auto">
                        <a:xfrm>
                          <a:off x="0" y="0"/>
                          <a:ext cx="2590800" cy="1551940"/>
                        </a:xfrm>
                        <a:prstGeom prst="rect">
                          <a:avLst/>
                        </a:prstGeom>
                        <a:solidFill>
                          <a:srgbClr val="FFFFFF"/>
                        </a:solidFill>
                        <a:ln w="9525">
                          <a:solidFill>
                            <a:srgbClr val="000000"/>
                          </a:solidFill>
                          <a:miter lim="800000"/>
                        </a:ln>
                        <a:effectLst/>
                      </wps:spPr>
                      <wps:txbx>
                        <w:txbxContent>
                          <w:p>
                            <w:pPr>
                              <w:ind w:firstLine="482"/>
                              <w:jc w:val="center"/>
                              <w:rPr>
                                <w:rFonts w:hint="eastAsia"/>
                                <w:b/>
                              </w:rPr>
                            </w:pPr>
                          </w:p>
                          <w:p>
                            <w:pPr>
                              <w:pStyle w:val="18"/>
                              <w:ind w:left="480"/>
                            </w:pPr>
                          </w:p>
                          <w:p>
                            <w:pPr>
                              <w:ind w:firstLine="480"/>
                              <w:jc w:val="center"/>
                              <w:rPr>
                                <w:b/>
                              </w:rPr>
                            </w:pPr>
                            <w:r>
                              <w:rPr>
                                <w:rFonts w:hint="eastAsia" w:ascii="宋体" w:hAnsi="宋体" w:eastAsia="宋体" w:cs="宋体"/>
                              </w:rPr>
                              <w:t>法定代表人身份证正面复印件粘贴处</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5.5pt;margin-top:-0.15pt;height:122.2pt;width:189.8pt;z-index:251659264;mso-width-relative:page;mso-height-relative:page;" fillcolor="#FFFFFF" filled="t" stroked="t" coordsize="21600,21600" o:gfxdata="UEsDBAoAAAAAAIdO4kAAAAAAAAAAAAAAAAAEAAAAZHJzL1BLAwQUAAAACACHTuJAUKiZUdcAAAAI&#10;AQAADwAAAGRycy9kb3ducmV2LnhtbE2PzU7DMBCE70i8g7VI3Fo7P1RtiNMDqEgc2/TCbZMsSSBe&#10;R7HTBp4ec4LjaEYz3+T7xQziQpPrLWuI1goEcW2bnlsN5/Kw2oJwHrnBwTJp+CIH++L2JsessVc+&#10;0uXkWxFK2GWoofN+zKR0dUcG3dqOxMF7t5NBH+TUymbCayg3g4yV2kiDPYeFDkd66qj+PM1GQ9XH&#10;Z/w+li/K7A6Jf13Kj/ntWev7u0g9gvC0+L8w/OIHdCgCU2VnbpwYNDxE4YrXsEpABDtN1AZEpSFO&#10;0whkkcv/B4ofUEsDBBQAAAAIAIdO4kB0Nj7cNgIAAIwEAAAOAAAAZHJzL2Uyb0RvYy54bWytVNFu&#10;2yAUfZ+0f0C8L7ajeGusOFXVqtOkbqva7QMIxjEacNmFxMm+ftfYzdJuD30YD4jrezmccy54dXmw&#10;hu0VBg2u5sUs50w5CY1225p//3b77oKzEIVrhAGnan5UgV+u375Z9b5Sc+jANAoZgbhQ9b7mXYy+&#10;yrIgO2VFmIFXjpItoBWRQtxmDYqe0K3J5nn+PusBG48gVQj09WZM8gkRXwMIbaulugG5s8rFERWV&#10;EZEkhU77wNeJbdsqGb+2bVCRmZqT0phmOoTWm2HO1itRbVH4TsuJgngNhRearNCODj1B3Ygo2A71&#10;X1BWS4QAbZxJsNkoJDlCKor8hTePnfAqaSGrgz+ZHv4frPyyv0emm5ovOHPCUsMfyDThtkaxcrCn&#10;96Giqkd/j4PA4O9A/gjMwXVHVeoKEfpOiYZIFUN99mzDEATayjb9Z2gIXewiJKcOLdoBkDxgh9SQ&#10;46kh6hCZpI/zcplf5NQrSbmiLIvlIrUsE9XTdo8hflRg2bCoORL5BC/2dyEOdET1VJLog9HNrTYm&#10;BbjdXBtke0G34zaNpIBUnpcZx/qaL8t5mZCf5cI5RJ7GvyCsjvRojLY1Jz00piLjBh4qXdSJ75Nj&#10;o/PxsDlMTdhAcyQjEcZLTE+YFh3gL856usA1Dz93AhVn5pOjZiyLBZnFYgoW5Yc5BXie2ZxnhJME&#10;VfPI2bi8juMr2XnU245OKpJ4B1fUwFYnaweqI6up7XRJk+PTgxpewXmcqv78RN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ComVHXAAAACAEAAA8AAAAAAAAAAQAgAAAAIgAAAGRycy9kb3ducmV2&#10;LnhtbFBLAQIUABQAAAAIAIdO4kB0Nj7cNgIAAIwEAAAOAAAAAAAAAAEAIAAAACYBAABkcnMvZTJv&#10;RG9jLnhtbFBLBQYAAAAABgAGAFkBAADOBQAAAAA=&#10;">
                <v:fill on="t" focussize="0,0"/>
                <v:stroke color="#000000" miterlimit="8" joinstyle="miter"/>
                <v:imagedata o:title=""/>
                <o:lock v:ext="edit" aspectratio="f"/>
                <v:textbox>
                  <w:txbxContent>
                    <w:p>
                      <w:pPr>
                        <w:ind w:firstLine="482"/>
                        <w:jc w:val="center"/>
                        <w:rPr>
                          <w:rFonts w:hint="eastAsia"/>
                          <w:b/>
                        </w:rPr>
                      </w:pPr>
                    </w:p>
                    <w:p>
                      <w:pPr>
                        <w:pStyle w:val="18"/>
                        <w:ind w:left="480"/>
                      </w:pPr>
                    </w:p>
                    <w:p>
                      <w:pPr>
                        <w:ind w:firstLine="480"/>
                        <w:jc w:val="center"/>
                        <w:rPr>
                          <w:b/>
                        </w:rPr>
                      </w:pPr>
                      <w:r>
                        <w:rPr>
                          <w:rFonts w:hint="eastAsia" w:ascii="宋体" w:hAnsi="宋体" w:eastAsia="宋体" w:cs="宋体"/>
                        </w:rPr>
                        <w:t>法定代表人身份证正面复印件粘贴处</w:t>
                      </w:r>
                    </w:p>
                  </w:txbxContent>
                </v:textbox>
              </v:rect>
            </w:pict>
          </mc:Fallback>
        </mc:AlternateContent>
      </w:r>
    </w:p>
    <w:p>
      <w:pPr>
        <w:ind w:firstLine="480"/>
        <w:rPr>
          <w:rFonts w:hint="eastAsia" w:ascii="宋体" w:hAnsi="宋体" w:eastAsia="宋体" w:cs="宋体"/>
          <w:bCs/>
        </w:rPr>
      </w:pPr>
    </w:p>
    <w:p>
      <w:pPr>
        <w:ind w:firstLine="480"/>
        <w:rPr>
          <w:rFonts w:hint="eastAsia" w:ascii="宋体" w:hAnsi="宋体" w:eastAsia="宋体" w:cs="宋体"/>
          <w:bCs/>
        </w:rPr>
      </w:pPr>
    </w:p>
    <w:p>
      <w:pPr>
        <w:ind w:firstLine="480"/>
        <w:rPr>
          <w:rFonts w:hint="eastAsia" w:ascii="宋体" w:hAnsi="宋体" w:eastAsia="宋体" w:cs="宋体"/>
          <w:bCs/>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p>
    <w:p>
      <w:pPr>
        <w:snapToGrid w:val="0"/>
        <w:ind w:firstLine="480"/>
        <w:rPr>
          <w:rFonts w:hint="eastAsia" w:ascii="宋体" w:hAnsi="宋体" w:eastAsia="宋体" w:cs="宋体"/>
          <w:snapToGrid w:val="0"/>
        </w:rPr>
      </w:pPr>
      <w:r>
        <w:rPr>
          <w:rFonts w:hint="eastAsia" w:ascii="宋体" w:hAnsi="宋体" w:eastAsia="宋体" w:cs="宋体"/>
          <w:snapToGrid w:val="0"/>
        </w:rPr>
        <w:t>供应商（公章）：</w:t>
      </w:r>
      <w:r>
        <w:rPr>
          <w:rFonts w:hint="eastAsia" w:ascii="宋体" w:hAnsi="宋体" w:eastAsia="宋体" w:cs="宋体"/>
          <w:snapToGrid w:val="0"/>
          <w:u w:val="single"/>
        </w:rPr>
        <w:t xml:space="preserve">                      </w:t>
      </w:r>
      <w:r>
        <w:rPr>
          <w:rFonts w:hint="eastAsia" w:ascii="宋体" w:hAnsi="宋体" w:eastAsia="宋体" w:cs="宋体"/>
          <w:snapToGrid w:val="0"/>
        </w:rPr>
        <w:t xml:space="preserve">  </w:t>
      </w:r>
    </w:p>
    <w:p>
      <w:pPr>
        <w:snapToGrid w:val="0"/>
        <w:ind w:firstLine="480"/>
        <w:rPr>
          <w:rFonts w:hint="eastAsia" w:ascii="宋体" w:hAnsi="宋体" w:eastAsia="宋体" w:cs="宋体"/>
          <w:snapToGrid w:val="0"/>
        </w:rPr>
      </w:pPr>
      <w:r>
        <w:rPr>
          <w:rFonts w:hint="eastAsia" w:ascii="宋体" w:hAnsi="宋体" w:eastAsia="宋体" w:cs="宋体"/>
          <w:snapToGrid w:val="0"/>
        </w:rPr>
        <w:t>供应商法定代表人或其授权委托人（签字）：</w:t>
      </w:r>
      <w:r>
        <w:rPr>
          <w:rFonts w:hint="eastAsia" w:ascii="宋体" w:hAnsi="宋体" w:eastAsia="宋体" w:cs="宋体"/>
          <w:snapToGrid w:val="0"/>
          <w:u w:val="single"/>
        </w:rPr>
        <w:t xml:space="preserve">                  </w:t>
      </w:r>
    </w:p>
    <w:p>
      <w:pPr>
        <w:snapToGrid w:val="0"/>
        <w:ind w:firstLine="480"/>
        <w:rPr>
          <w:rFonts w:hint="eastAsia" w:ascii="宋体" w:hAnsi="宋体" w:eastAsia="宋体" w:cs="宋体"/>
          <w:snapToGrid w:val="0"/>
        </w:rPr>
      </w:pPr>
      <w:r>
        <w:rPr>
          <w:rFonts w:hint="eastAsia" w:ascii="宋体" w:hAnsi="宋体" w:eastAsia="宋体" w:cs="宋体"/>
          <w:snapToGrid w:val="0"/>
        </w:rPr>
        <w:t>日     期：</w:t>
      </w:r>
      <w:r>
        <w:rPr>
          <w:rFonts w:hint="eastAsia" w:ascii="宋体" w:hAnsi="宋体" w:eastAsia="宋体" w:cs="宋体"/>
          <w:snapToGrid w:val="0"/>
          <w:u w:val="single"/>
        </w:rPr>
        <w:t xml:space="preserve">          </w:t>
      </w:r>
      <w:r>
        <w:rPr>
          <w:rFonts w:hint="eastAsia" w:ascii="宋体" w:hAnsi="宋体" w:eastAsia="宋体" w:cs="宋体"/>
          <w:snapToGrid w:val="0"/>
        </w:rPr>
        <w:t>年</w:t>
      </w:r>
      <w:r>
        <w:rPr>
          <w:rFonts w:hint="eastAsia" w:ascii="宋体" w:hAnsi="宋体" w:eastAsia="宋体" w:cs="宋体"/>
          <w:snapToGrid w:val="0"/>
          <w:u w:val="single"/>
        </w:rPr>
        <w:t xml:space="preserve">      </w:t>
      </w:r>
      <w:r>
        <w:rPr>
          <w:rFonts w:hint="eastAsia" w:ascii="宋体" w:hAnsi="宋体" w:eastAsia="宋体" w:cs="宋体"/>
          <w:snapToGrid w:val="0"/>
        </w:rPr>
        <w:t>月</w:t>
      </w:r>
      <w:r>
        <w:rPr>
          <w:rFonts w:hint="eastAsia" w:ascii="宋体" w:hAnsi="宋体" w:eastAsia="宋体" w:cs="宋体"/>
          <w:snapToGrid w:val="0"/>
          <w:u w:val="single"/>
        </w:rPr>
        <w:t xml:space="preserve">      </w:t>
      </w:r>
      <w:r>
        <w:rPr>
          <w:rFonts w:hint="eastAsia" w:ascii="宋体" w:hAnsi="宋体" w:eastAsia="宋体" w:cs="宋体"/>
          <w:snapToGrid w:val="0"/>
        </w:rPr>
        <w:t>日</w:t>
      </w:r>
    </w:p>
    <w:p>
      <w:pPr>
        <w:ind w:firstLine="0" w:firstLineChars="0"/>
        <w:rPr>
          <w:rFonts w:hint="eastAsia" w:ascii="宋体" w:hAnsi="宋体" w:eastAsia="宋体" w:cs="宋体"/>
          <w:b/>
        </w:rPr>
      </w:pPr>
      <w:r>
        <w:rPr>
          <w:rFonts w:ascii="宋体" w:hAnsi="宋体" w:eastAsia="宋体" w:cs="宋体"/>
          <w:b/>
          <w:sz w:val="32"/>
          <w:szCs w:val="36"/>
        </w:rPr>
        <w:br w:type="page"/>
      </w:r>
      <w:r>
        <w:rPr>
          <w:rFonts w:hint="eastAsia" w:ascii="宋体" w:hAnsi="宋体" w:eastAsia="宋体" w:cs="宋体"/>
          <w:b/>
        </w:rPr>
        <w:t>附件三</w:t>
      </w:r>
    </w:p>
    <w:p>
      <w:pPr>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法定代表人授权书</w:t>
      </w:r>
    </w:p>
    <w:p>
      <w:pPr>
        <w:ind w:firstLine="0" w:firstLineChars="0"/>
        <w:rPr>
          <w:rFonts w:hint="default" w:ascii="宋体" w:hAnsi="宋体" w:eastAsia="宋体" w:cs="宋体"/>
          <w:lang w:val="en-US" w:eastAsia="zh-CN"/>
        </w:rPr>
      </w:pPr>
      <w:r>
        <w:rPr>
          <w:rFonts w:hint="eastAsia" w:ascii="宋体" w:hAnsi="宋体" w:eastAsia="宋体" w:cs="宋体"/>
        </w:rPr>
        <w:t>致：</w:t>
      </w:r>
      <w:r>
        <w:rPr>
          <w:rFonts w:hint="eastAsia" w:cs="宋体"/>
          <w:lang w:val="en-US" w:eastAsia="zh-CN"/>
        </w:rPr>
        <w:t>XX代理公司</w:t>
      </w:r>
    </w:p>
    <w:p>
      <w:pPr>
        <w:ind w:firstLine="480"/>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rPr>
        <w:t>系</w:t>
      </w:r>
      <w:r>
        <w:rPr>
          <w:rFonts w:hint="eastAsia" w:ascii="宋体" w:hAnsi="宋体" w:eastAsia="宋体" w:cs="宋体"/>
          <w:u w:val="single"/>
        </w:rPr>
        <w:t xml:space="preserve">          </w:t>
      </w:r>
      <w:r>
        <w:rPr>
          <w:rFonts w:hint="eastAsia" w:ascii="宋体" w:hAnsi="宋体" w:eastAsia="宋体" w:cs="宋体"/>
        </w:rPr>
        <w:t>的法定代表人，现委派我单位</w:t>
      </w:r>
      <w:r>
        <w:rPr>
          <w:rFonts w:hint="eastAsia" w:ascii="宋体" w:hAnsi="宋体" w:eastAsia="宋体" w:cs="宋体"/>
          <w:u w:val="single"/>
        </w:rPr>
        <w:t xml:space="preserve">    </w:t>
      </w:r>
      <w:r>
        <w:rPr>
          <w:rFonts w:hint="eastAsia" w:ascii="宋体" w:hAnsi="宋体" w:eastAsia="宋体" w:cs="宋体"/>
        </w:rPr>
        <w:t>先生（女士），全权代表我单位处理</w:t>
      </w:r>
      <w:r>
        <w:rPr>
          <w:rFonts w:hint="eastAsia" w:ascii="宋体" w:hAnsi="宋体" w:eastAsia="宋体" w:cs="宋体"/>
          <w:u w:val="single"/>
        </w:rPr>
        <w:t xml:space="preserve">     项目名称     </w:t>
      </w:r>
      <w:r>
        <w:rPr>
          <w:rFonts w:hint="eastAsia" w:ascii="宋体" w:hAnsi="宋体" w:eastAsia="宋体" w:cs="宋体"/>
        </w:rPr>
        <w:t>项目采购活动（项目编号：</w:t>
      </w:r>
      <w:r>
        <w:rPr>
          <w:rFonts w:hint="eastAsia" w:ascii="宋体" w:hAnsi="宋体" w:eastAsia="宋体" w:cs="宋体"/>
          <w:u w:val="single"/>
        </w:rPr>
        <w:t xml:space="preserve">        </w:t>
      </w:r>
      <w:r>
        <w:rPr>
          <w:rFonts w:hint="eastAsia" w:ascii="宋体" w:hAnsi="宋体" w:eastAsia="宋体" w:cs="宋体"/>
        </w:rPr>
        <w:t>）投标中的有关事务。本授权书于签字盖章后生效，特此声明。（授权人无转委权）。</w:t>
      </w:r>
    </w:p>
    <w:tbl>
      <w:tblPr>
        <w:tblStyle w:val="19"/>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7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7" w:hRule="atLeast"/>
        </w:trPr>
        <w:tc>
          <w:tcPr>
            <w:tcW w:w="3780" w:type="dxa"/>
            <w:noWrap w:val="0"/>
            <w:vAlign w:val="center"/>
          </w:tcPr>
          <w:p>
            <w:pPr>
              <w:ind w:firstLine="480"/>
              <w:jc w:val="center"/>
              <w:rPr>
                <w:rFonts w:hint="eastAsia" w:ascii="宋体" w:hAnsi="宋体" w:eastAsia="宋体" w:cs="宋体"/>
              </w:rPr>
            </w:pPr>
            <w:r>
              <w:rPr>
                <w:rFonts w:hint="eastAsia" w:ascii="宋体" w:hAnsi="宋体" w:eastAsia="宋体" w:cs="宋体"/>
              </w:rPr>
              <w:t>法定代表人身份证</w:t>
            </w:r>
          </w:p>
          <w:p>
            <w:pPr>
              <w:ind w:firstLine="480"/>
              <w:jc w:val="center"/>
              <w:rPr>
                <w:rFonts w:hint="eastAsia" w:ascii="宋体" w:hAnsi="宋体" w:eastAsia="宋体" w:cs="宋体"/>
              </w:rPr>
            </w:pPr>
            <w:r>
              <w:rPr>
                <w:rFonts w:hint="eastAsia" w:ascii="宋体" w:hAnsi="宋体" w:eastAsia="宋体" w:cs="宋体"/>
              </w:rPr>
              <w:t>正面复印件粘贴处</w:t>
            </w:r>
          </w:p>
        </w:tc>
        <w:tc>
          <w:tcPr>
            <w:tcW w:w="720" w:type="dxa"/>
            <w:tcBorders>
              <w:top w:val="nil"/>
              <w:bottom w:val="nil"/>
            </w:tcBorders>
            <w:noWrap w:val="0"/>
            <w:vAlign w:val="top"/>
          </w:tcPr>
          <w:p>
            <w:pPr>
              <w:widowControl/>
              <w:ind w:firstLine="480"/>
              <w:rPr>
                <w:rFonts w:hint="eastAsia" w:ascii="宋体" w:hAnsi="宋体" w:eastAsia="宋体" w:cs="宋体"/>
                <w:u w:val="single"/>
              </w:rPr>
            </w:pPr>
          </w:p>
        </w:tc>
        <w:tc>
          <w:tcPr>
            <w:tcW w:w="3780" w:type="dxa"/>
            <w:noWrap w:val="0"/>
            <w:vAlign w:val="center"/>
          </w:tcPr>
          <w:p>
            <w:pPr>
              <w:ind w:left="5" w:hanging="4" w:hangingChars="2"/>
              <w:jc w:val="center"/>
              <w:rPr>
                <w:rFonts w:hint="eastAsia" w:ascii="宋体" w:hAnsi="宋体" w:eastAsia="宋体" w:cs="宋体"/>
              </w:rPr>
            </w:pPr>
            <w:r>
              <w:rPr>
                <w:rFonts w:hint="eastAsia" w:ascii="宋体" w:hAnsi="宋体" w:eastAsia="宋体" w:cs="宋体"/>
              </w:rPr>
              <w:t>法定代表人授权代表身份证</w:t>
            </w:r>
          </w:p>
          <w:p>
            <w:pPr>
              <w:ind w:left="5" w:hanging="4" w:hangingChars="2"/>
              <w:jc w:val="center"/>
              <w:rPr>
                <w:rFonts w:hint="eastAsia" w:ascii="宋体" w:hAnsi="宋体" w:eastAsia="宋体" w:cs="宋体"/>
              </w:rPr>
            </w:pPr>
            <w:r>
              <w:rPr>
                <w:rFonts w:hint="eastAsia" w:ascii="宋体" w:hAnsi="宋体" w:eastAsia="宋体" w:cs="宋体"/>
              </w:rPr>
              <w:t>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3780" w:type="dxa"/>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hint="eastAsia" w:ascii="宋体" w:hAnsi="宋体" w:eastAsia="宋体" w:cs="宋体"/>
              </w:rPr>
            </w:pPr>
            <w:r>
              <w:rPr>
                <w:rFonts w:hint="eastAsia" w:ascii="宋体" w:hAnsi="宋体" w:eastAsia="宋体" w:cs="宋体"/>
              </w:rPr>
              <w:t>法定代表人身份证</w:t>
            </w:r>
          </w:p>
          <w:p>
            <w:pPr>
              <w:ind w:firstLine="480"/>
              <w:jc w:val="center"/>
              <w:rPr>
                <w:rFonts w:hint="eastAsia" w:ascii="宋体" w:hAnsi="宋体" w:eastAsia="宋体" w:cs="宋体"/>
              </w:rPr>
            </w:pPr>
            <w:r>
              <w:rPr>
                <w:rFonts w:hint="eastAsia" w:ascii="宋体" w:hAnsi="宋体" w:eastAsia="宋体" w:cs="宋体"/>
              </w:rPr>
              <w:t>反面复印件粘贴处</w:t>
            </w:r>
          </w:p>
        </w:tc>
        <w:tc>
          <w:tcPr>
            <w:tcW w:w="720" w:type="dxa"/>
            <w:tcBorders>
              <w:top w:val="nil"/>
              <w:left w:val="single" w:color="auto" w:sz="4" w:space="0"/>
              <w:bottom w:val="nil"/>
              <w:right w:val="single" w:color="auto" w:sz="4" w:space="0"/>
            </w:tcBorders>
            <w:noWrap w:val="0"/>
            <w:vAlign w:val="top"/>
          </w:tcPr>
          <w:p>
            <w:pPr>
              <w:widowControl/>
              <w:ind w:firstLine="480"/>
              <w:rPr>
                <w:rFonts w:hint="eastAsia" w:ascii="宋体" w:hAnsi="宋体" w:eastAsia="宋体" w:cs="宋体"/>
                <w:u w:val="single"/>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ind w:left="5" w:hanging="4" w:hangingChars="2"/>
              <w:jc w:val="center"/>
              <w:rPr>
                <w:rFonts w:hint="eastAsia" w:ascii="宋体" w:hAnsi="宋体" w:eastAsia="宋体" w:cs="宋体"/>
              </w:rPr>
            </w:pPr>
            <w:r>
              <w:rPr>
                <w:rFonts w:hint="eastAsia" w:ascii="宋体" w:hAnsi="宋体" w:eastAsia="宋体" w:cs="宋体"/>
              </w:rPr>
              <w:t>法定代表人授权代表身份证</w:t>
            </w:r>
          </w:p>
          <w:p>
            <w:pPr>
              <w:ind w:left="5" w:hanging="4" w:hangingChars="2"/>
              <w:jc w:val="center"/>
              <w:rPr>
                <w:rFonts w:hint="eastAsia" w:ascii="宋体" w:hAnsi="宋体" w:eastAsia="宋体" w:cs="宋体"/>
              </w:rPr>
            </w:pPr>
            <w:r>
              <w:rPr>
                <w:rFonts w:hint="eastAsia" w:ascii="宋体" w:hAnsi="宋体" w:eastAsia="宋体" w:cs="宋体"/>
              </w:rPr>
              <w:t>反面复印件粘贴处</w:t>
            </w:r>
          </w:p>
        </w:tc>
      </w:tr>
    </w:tbl>
    <w:p>
      <w:pPr>
        <w:ind w:firstLine="495" w:firstLineChars="225"/>
        <w:jc w:val="center"/>
        <w:rPr>
          <w:rFonts w:hint="eastAsia" w:ascii="宋体" w:hAnsi="宋体" w:eastAsia="宋体" w:cs="宋体"/>
        </w:rPr>
      </w:pPr>
      <w:r>
        <w:rPr>
          <w:rFonts w:hint="eastAsia" w:ascii="宋体" w:hAnsi="宋体" w:eastAsia="宋体" w:cs="宋体"/>
        </w:rPr>
        <w:t>（须注明此复印件或扫描件与原件内容一致）</w:t>
      </w:r>
    </w:p>
    <w:p>
      <w:pPr>
        <w:ind w:firstLine="495" w:firstLineChars="225"/>
        <w:rPr>
          <w:rFonts w:hint="eastAsia" w:ascii="宋体" w:hAnsi="宋体" w:eastAsia="宋体" w:cs="宋体"/>
        </w:rPr>
      </w:pPr>
      <w:r>
        <w:rPr>
          <w:rFonts w:hint="eastAsia" w:ascii="宋体" w:hAnsi="宋体" w:eastAsia="宋体" w:cs="宋体"/>
        </w:rPr>
        <w:t>附授权代表情况：</w:t>
      </w:r>
    </w:p>
    <w:p>
      <w:pPr>
        <w:ind w:firstLine="495" w:firstLineChars="225"/>
        <w:rPr>
          <w:rFonts w:hint="eastAsia" w:ascii="宋体" w:hAnsi="宋体" w:eastAsia="宋体" w:cs="宋体"/>
          <w:u w:val="single"/>
        </w:rPr>
      </w:pPr>
      <w:r>
        <w:rPr>
          <w:rFonts w:hint="eastAsia" w:ascii="宋体" w:hAnsi="宋体" w:eastAsia="宋体" w:cs="宋体"/>
        </w:rPr>
        <w:t>姓  名：</w:t>
      </w:r>
      <w:r>
        <w:rPr>
          <w:rFonts w:hint="eastAsia" w:ascii="宋体" w:hAnsi="宋体" w:eastAsia="宋体" w:cs="宋体"/>
          <w:u w:val="single"/>
        </w:rPr>
        <w:t xml:space="preserve">         </w:t>
      </w:r>
      <w:r>
        <w:rPr>
          <w:rFonts w:hint="eastAsia" w:ascii="宋体" w:hAnsi="宋体" w:eastAsia="宋体" w:cs="宋体"/>
        </w:rPr>
        <w:t xml:space="preserve">   性  别：</w:t>
      </w:r>
      <w:r>
        <w:rPr>
          <w:rFonts w:hint="eastAsia" w:ascii="宋体" w:hAnsi="宋体" w:eastAsia="宋体" w:cs="宋体"/>
          <w:u w:val="single"/>
        </w:rPr>
        <w:t xml:space="preserve">        </w:t>
      </w:r>
      <w:r>
        <w:rPr>
          <w:rFonts w:hint="eastAsia" w:ascii="宋体" w:hAnsi="宋体" w:eastAsia="宋体" w:cs="宋体"/>
        </w:rPr>
        <w:t>职  务：</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r>
        <w:rPr>
          <w:rFonts w:hint="eastAsia" w:ascii="宋体" w:hAnsi="宋体" w:eastAsia="宋体" w:cs="宋体"/>
        </w:rPr>
        <w:t>通讯地址：</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r>
        <w:rPr>
          <w:rFonts w:hint="eastAsia" w:ascii="宋体" w:hAnsi="宋体" w:eastAsia="宋体" w:cs="宋体"/>
        </w:rPr>
        <w:t>邮政编码：</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r>
        <w:rPr>
          <w:rFonts w:hint="eastAsia" w:ascii="宋体" w:hAnsi="宋体" w:eastAsia="宋体" w:cs="宋体"/>
        </w:rPr>
        <w:t>电  话：</w:t>
      </w:r>
      <w:r>
        <w:rPr>
          <w:rFonts w:hint="eastAsia" w:ascii="宋体" w:hAnsi="宋体" w:eastAsia="宋体" w:cs="宋体"/>
          <w:u w:val="single"/>
        </w:rPr>
        <w:t xml:space="preserve">                          </w:t>
      </w:r>
      <w:r>
        <w:rPr>
          <w:rFonts w:hint="eastAsia" w:ascii="宋体" w:hAnsi="宋体" w:eastAsia="宋体" w:cs="宋体"/>
        </w:rPr>
        <w:t xml:space="preserve"> 传  真：</w:t>
      </w:r>
      <w:r>
        <w:rPr>
          <w:rFonts w:hint="eastAsia" w:ascii="宋体" w:hAnsi="宋体" w:eastAsia="宋体" w:cs="宋体"/>
          <w:u w:val="single"/>
        </w:rPr>
        <w:t xml:space="preserve">             </w:t>
      </w:r>
    </w:p>
    <w:p>
      <w:pPr>
        <w:ind w:firstLine="495" w:firstLineChars="225"/>
        <w:rPr>
          <w:rFonts w:hint="eastAsia" w:ascii="宋体" w:hAnsi="宋体" w:eastAsia="宋体" w:cs="宋体"/>
        </w:rPr>
      </w:pPr>
      <w:r>
        <w:rPr>
          <w:rFonts w:hint="eastAsia" w:ascii="宋体" w:hAnsi="宋体" w:eastAsia="宋体" w:cs="宋体"/>
        </w:rPr>
        <w:t>手  机：</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r>
        <w:rPr>
          <w:rFonts w:hint="eastAsia" w:ascii="宋体" w:hAnsi="宋体" w:eastAsia="宋体" w:cs="宋体"/>
        </w:rPr>
        <w:t>法定代表人（签字）：</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r>
        <w:rPr>
          <w:rFonts w:hint="eastAsia" w:ascii="宋体" w:hAnsi="宋体" w:eastAsia="宋体" w:cs="宋体"/>
        </w:rPr>
        <w:t>法定代表人电话：</w:t>
      </w:r>
      <w:r>
        <w:rPr>
          <w:rFonts w:hint="eastAsia" w:ascii="宋体" w:hAnsi="宋体" w:eastAsia="宋体" w:cs="宋体"/>
          <w:u w:val="single"/>
        </w:rPr>
        <w:t xml:space="preserve">                    </w:t>
      </w:r>
    </w:p>
    <w:p>
      <w:pPr>
        <w:ind w:firstLine="495" w:firstLineChars="225"/>
        <w:rPr>
          <w:rFonts w:hint="eastAsia" w:ascii="宋体" w:hAnsi="宋体" w:eastAsia="宋体" w:cs="宋体"/>
          <w:u w:val="single"/>
        </w:rPr>
      </w:pPr>
    </w:p>
    <w:p>
      <w:pPr>
        <w:ind w:firstLine="4235" w:firstLineChars="1925"/>
        <w:rPr>
          <w:rFonts w:hint="eastAsia" w:ascii="宋体" w:hAnsi="宋体" w:eastAsia="宋体" w:cs="宋体"/>
          <w:u w:val="single"/>
        </w:rPr>
      </w:pPr>
      <w:r>
        <w:rPr>
          <w:rFonts w:hint="eastAsia" w:ascii="宋体" w:hAnsi="宋体" w:eastAsia="宋体" w:cs="宋体"/>
        </w:rPr>
        <w:t>供应商：</w:t>
      </w:r>
      <w:r>
        <w:rPr>
          <w:rFonts w:hint="eastAsia" w:ascii="宋体" w:hAnsi="宋体" w:eastAsia="宋体" w:cs="宋体"/>
          <w:u w:val="single"/>
        </w:rPr>
        <w:t xml:space="preserve">   （盖章）   </w:t>
      </w:r>
    </w:p>
    <w:p>
      <w:pPr>
        <w:ind w:firstLine="5115" w:firstLineChars="2325"/>
        <w:rPr>
          <w:rFonts w:hint="eastAsia" w:ascii="宋体" w:hAnsi="宋体" w:eastAsia="宋体" w:cs="宋体"/>
        </w:rPr>
      </w:pPr>
      <w:r>
        <w:rPr>
          <w:rFonts w:hint="eastAsia" w:ascii="宋体" w:hAnsi="宋体" w:eastAsia="宋体" w:cs="宋体"/>
        </w:rPr>
        <w:t>年   月   日</w:t>
      </w: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pStyle w:val="18"/>
        <w:ind w:left="480"/>
        <w:rPr>
          <w:rFonts w:hint="eastAsia" w:ascii="宋体" w:hAnsi="宋体" w:eastAsia="宋体"/>
        </w:rPr>
      </w:pPr>
    </w:p>
    <w:p>
      <w:pPr>
        <w:ind w:firstLine="0" w:firstLineChars="0"/>
        <w:rPr>
          <w:rFonts w:hint="eastAsia" w:ascii="宋体" w:hAnsi="宋体" w:eastAsia="宋体" w:cs="宋体"/>
          <w:b/>
          <w:lang w:eastAsia="zh-CN"/>
        </w:rPr>
      </w:pPr>
      <w:bookmarkStart w:id="152" w:name="_Toc277080005"/>
      <w:bookmarkStart w:id="153" w:name="_Toc232414988"/>
      <w:bookmarkStart w:id="154" w:name="_Toc425357741"/>
      <w:bookmarkStart w:id="155" w:name="_Toc39652890"/>
      <w:bookmarkStart w:id="156" w:name="_Toc273197505"/>
      <w:bookmarkStart w:id="157" w:name="_Toc273197274"/>
      <w:bookmarkStart w:id="158" w:name="_Toc334547651"/>
      <w:r>
        <w:rPr>
          <w:rFonts w:hint="eastAsia" w:ascii="宋体" w:hAnsi="宋体" w:eastAsia="宋体" w:cs="宋体"/>
          <w:b/>
        </w:rPr>
        <w:t>附件</w:t>
      </w:r>
      <w:r>
        <w:rPr>
          <w:rFonts w:hint="eastAsia" w:ascii="宋体" w:hAnsi="宋体" w:eastAsia="宋体" w:cs="宋体"/>
          <w:b/>
          <w:lang w:eastAsia="zh-CN"/>
        </w:rPr>
        <w:t>四</w:t>
      </w:r>
    </w:p>
    <w:bookmarkEnd w:id="152"/>
    <w:bookmarkEnd w:id="153"/>
    <w:bookmarkEnd w:id="154"/>
    <w:bookmarkEnd w:id="155"/>
    <w:bookmarkEnd w:id="156"/>
    <w:bookmarkEnd w:id="157"/>
    <w:bookmarkEnd w:id="158"/>
    <w:p>
      <w:pPr>
        <w:ind w:firstLine="0" w:firstLineChars="0"/>
        <w:jc w:val="center"/>
        <w:rPr>
          <w:rFonts w:hint="eastAsia" w:ascii="宋体" w:hAnsi="宋体" w:eastAsia="宋体" w:cs="宋体"/>
          <w:b/>
        </w:rPr>
      </w:pPr>
      <w:r>
        <w:rPr>
          <w:rFonts w:hint="eastAsia" w:ascii="宋体" w:hAnsi="宋体" w:eastAsia="宋体" w:cs="宋体"/>
          <w:b/>
          <w:sz w:val="28"/>
          <w:szCs w:val="28"/>
        </w:rPr>
        <w:t>供应商资格证明文件</w:t>
      </w:r>
    </w:p>
    <w:p>
      <w:pPr>
        <w:pStyle w:val="17"/>
        <w:widowControl w:val="0"/>
        <w:adjustRightInd w:val="0"/>
        <w:spacing w:before="0" w:beforeAutospacing="0" w:after="0" w:afterAutospacing="0" w:line="360" w:lineRule="auto"/>
        <w:ind w:left="360" w:hanging="360" w:hangingChars="150"/>
        <w:jc w:val="center"/>
        <w:rPr>
          <w:rFonts w:hint="eastAsia"/>
          <w:lang w:bidi="ar"/>
        </w:rPr>
      </w:pPr>
    </w:p>
    <w:p>
      <w:pPr>
        <w:spacing w:line="440" w:lineRule="exact"/>
        <w:ind w:left="480" w:hanging="440" w:hangingChars="200"/>
        <w:jc w:val="left"/>
        <w:rPr>
          <w:rFonts w:hint="eastAsia" w:ascii="宋体" w:hAnsi="宋体" w:eastAsia="宋体" w:cs="宋体"/>
        </w:rPr>
      </w:pPr>
      <w:r>
        <w:rPr>
          <w:rFonts w:hint="default" w:ascii="Calibri" w:hAnsi="Calibri" w:eastAsia="宋体" w:cs="Calibri"/>
        </w:rPr>
        <w:t>①</w:t>
      </w:r>
      <w:r>
        <w:rPr>
          <w:rFonts w:hint="eastAsia" w:ascii="宋体" w:hAnsi="宋体" w:eastAsia="宋体" w:cs="宋体"/>
        </w:rPr>
        <w:t>有效期内的法人或者其他组织的营业执照等证明文件（营业执照副本或组织机构代码证副本或税务登记证副本或多证合一的营业执照）或自然人的身份证明；</w:t>
      </w:r>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rPr>
        <w:t>② 财务状况报告（经合法审计机</w:t>
      </w:r>
      <w:r>
        <w:rPr>
          <w:rFonts w:hint="eastAsia" w:ascii="宋体" w:hAnsi="宋体" w:eastAsia="宋体" w:cs="宋体"/>
          <w:highlight w:val="none"/>
        </w:rPr>
        <w:t>构出具的2020或2021年度财务审计报告，或银行出具的有效的资信证明）；</w:t>
      </w:r>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highlight w:val="none"/>
        </w:rPr>
        <w:t>③ 依法缴纳税收（2021年至开标前1个月任意3个月）和社会保障资金（2021年至开标前1个月任意3个月）的相关材料,依法免税和不需要缴纳社会保障资金的竞标人须提供相关部门加盖鲜章证明文件；</w:t>
      </w:r>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highlight w:val="none"/>
        </w:rPr>
        <w:t>④  具备履行合同所必需的设备和专业技术能力的证明材料（供应商自行承诺，格式自拟并加盖鲜章）；</w:t>
      </w:r>
      <w:bookmarkStart w:id="187" w:name="_GoBack"/>
      <w:bookmarkEnd w:id="187"/>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highlight w:val="none"/>
        </w:rPr>
        <w:t>⑤  参加政府采购活动前3年内在经营活动中没有重大违法记录的书面声明（供应商自行承诺，格式自拟并加盖鲜章）。</w:t>
      </w:r>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highlight w:val="none"/>
        </w:rPr>
        <w:t>⑥  根据《财政部关于在政府采购活动中查询及使用信用记录有关问题的通知》(财库〔2016〕125号)规定，供应商的信用记录作为本项目资格审查的重要依据。信用记录查询渠道由采购代理机构通过“信用中国”网站、中国政府采购网查询、记录和证据留存，查询截止时点为谈判当日评审前。信用信息使用规则：由代理机构对供应商信用记录进行甄别，对列入失信被执行人、税收违法黑名单、政府采购严重违法失信行为记录名单及其他不符合《中华人民共和国政府采购法》第二十二条规定条件的供应商，将拒绝其参与政府采购活动。</w:t>
      </w:r>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highlight w:val="none"/>
        </w:rPr>
        <w:t>⑦ 供应商必须遵守本竞争性谈判文件未提及的相关法律法规或规范性文件。如发现供应商资格或行为违反相关法律法规或规范性文件，采购人有权终止签订合同并没收投标保证金。（供应商自行承诺，格式自拟并加盖鲜章）</w:t>
      </w:r>
    </w:p>
    <w:p>
      <w:pPr>
        <w:spacing w:line="440" w:lineRule="exact"/>
        <w:ind w:left="480" w:hanging="440" w:hangingChars="200"/>
        <w:jc w:val="left"/>
        <w:rPr>
          <w:rFonts w:hint="eastAsia" w:ascii="宋体" w:hAnsi="宋体" w:eastAsia="宋体" w:cs="宋体"/>
          <w:highlight w:val="none"/>
        </w:rPr>
      </w:pPr>
      <w:r>
        <w:rPr>
          <w:rFonts w:hint="eastAsia" w:ascii="宋体" w:hAnsi="宋体" w:eastAsia="宋体" w:cs="宋体"/>
          <w:highlight w:val="none"/>
        </w:rPr>
        <w:t>2、落实政府采购政策需满足的资格要求：已落实，详见谈判文件</w:t>
      </w:r>
    </w:p>
    <w:p>
      <w:pPr>
        <w:pStyle w:val="18"/>
        <w:ind w:left="480"/>
        <w:rPr>
          <w:rFonts w:hint="eastAsia" w:ascii="宋体" w:hAnsi="宋体" w:eastAsia="宋体" w:cs="宋体"/>
          <w:b/>
          <w:szCs w:val="21"/>
        </w:rPr>
        <w:sectPr>
          <w:headerReference r:id="rId9" w:type="first"/>
          <w:footerReference r:id="rId11" w:type="first"/>
          <w:footerReference r:id="rId10" w:type="default"/>
          <w:pgSz w:w="11906" w:h="16838"/>
          <w:pgMar w:top="1531" w:right="1531" w:bottom="1417" w:left="1531" w:header="1270" w:footer="992" w:gutter="0"/>
          <w:pgNumType w:fmt="numberInDash"/>
          <w:cols w:space="720" w:num="1"/>
          <w:docGrid w:linePitch="312" w:charSpace="0"/>
        </w:sectPr>
      </w:pPr>
      <w:r>
        <w:rPr>
          <w:rFonts w:hint="eastAsia" w:ascii="宋体" w:hAnsi="宋体" w:eastAsia="宋体" w:cs="宋体"/>
          <w:highlight w:val="none"/>
        </w:rPr>
        <w:t>3、本项目的特定资格要求：</w:t>
      </w:r>
      <w:r>
        <w:rPr>
          <w:rFonts w:hint="eastAsia" w:ascii="宋体" w:hAnsi="宋体" w:eastAsia="宋体" w:cs="宋体"/>
          <w:highlight w:val="none"/>
          <w:lang w:val="en-US" w:eastAsia="zh-CN"/>
        </w:rPr>
        <w:t>a.</w:t>
      </w:r>
      <w:r>
        <w:rPr>
          <w:rFonts w:hint="eastAsia" w:ascii="宋体" w:hAnsi="宋体" w:eastAsia="宋体" w:cs="宋体"/>
          <w:highlight w:val="none"/>
        </w:rPr>
        <w:t>供应商需按照《医疗器械监督管理条例 》（2021年国务院令第739号），提供有效期内相应的《医疗器械经营许可证》或《医疗器械经营备案凭证》或《医疗器械生产许可证》。</w:t>
      </w:r>
      <w:r>
        <w:rPr>
          <w:rFonts w:hint="eastAsia" w:cs="宋体"/>
          <w:sz w:val="28"/>
          <w:szCs w:val="22"/>
          <w:highlight w:val="none"/>
          <w:lang w:val="en-US" w:eastAsia="zh-CN" w:bidi="zh-CN"/>
        </w:rPr>
        <w:t>b.</w:t>
      </w:r>
      <w:r>
        <w:rPr>
          <w:rFonts w:hint="eastAsia" w:ascii="宋体" w:hAnsi="宋体" w:eastAsia="宋体" w:cs="宋体"/>
          <w:sz w:val="28"/>
          <w:szCs w:val="22"/>
          <w:highlight w:val="none"/>
          <w:lang w:val="zh-CN" w:eastAsia="zh-CN" w:bidi="zh-CN"/>
        </w:rPr>
        <w:t>工信部备案证明可独立上车牌（提供工信部备案截图）</w:t>
      </w:r>
    </w:p>
    <w:p>
      <w:pPr>
        <w:ind w:firstLine="0" w:firstLineChars="0"/>
        <w:rPr>
          <w:rFonts w:hint="eastAsia" w:ascii="宋体" w:hAnsi="宋体" w:eastAsia="宋体" w:cs="宋体"/>
          <w:b/>
          <w:lang w:eastAsia="zh-CN"/>
        </w:rPr>
      </w:pPr>
      <w:r>
        <w:rPr>
          <w:rFonts w:hint="eastAsia" w:ascii="宋体" w:hAnsi="宋体" w:eastAsia="宋体" w:cs="宋体"/>
          <w:b/>
        </w:rPr>
        <w:t>附件</w:t>
      </w:r>
      <w:r>
        <w:rPr>
          <w:rFonts w:hint="eastAsia" w:cs="宋体"/>
          <w:b/>
          <w:lang w:eastAsia="zh-CN"/>
        </w:rPr>
        <w:t>五</w:t>
      </w:r>
    </w:p>
    <w:p>
      <w:pPr>
        <w:ind w:firstLine="0" w:firstLineChars="0"/>
        <w:jc w:val="center"/>
        <w:rPr>
          <w:rFonts w:hint="eastAsia" w:ascii="宋体" w:hAnsi="宋体" w:eastAsia="宋体" w:cs="宋体"/>
          <w:b/>
        </w:rPr>
      </w:pPr>
      <w:r>
        <w:rPr>
          <w:rFonts w:hint="eastAsia" w:ascii="宋体" w:hAnsi="宋体" w:eastAsia="宋体" w:cs="宋体"/>
          <w:b/>
          <w:sz w:val="28"/>
          <w:szCs w:val="28"/>
        </w:rPr>
        <w:t>报价一览表</w:t>
      </w:r>
    </w:p>
    <w:p>
      <w:pPr>
        <w:ind w:firstLine="0" w:firstLineChars="0"/>
        <w:rPr>
          <w:rFonts w:hint="eastAsia" w:ascii="宋体" w:hAnsi="宋体" w:eastAsia="宋体" w:cs="宋体"/>
          <w:bCs/>
          <w:u w:val="single"/>
        </w:rPr>
      </w:pPr>
      <w:r>
        <w:rPr>
          <w:rFonts w:hint="eastAsia" w:ascii="宋体" w:hAnsi="宋体" w:eastAsia="宋体" w:cs="宋体"/>
          <w:bCs/>
        </w:rPr>
        <w:t>项目名称：</w:t>
      </w:r>
      <w:r>
        <w:rPr>
          <w:rFonts w:hint="eastAsia" w:ascii="宋体" w:hAnsi="宋体" w:eastAsia="宋体" w:cs="宋体"/>
          <w:bCs/>
          <w:u w:val="single"/>
        </w:rPr>
        <w:t xml:space="preserve">                    </w:t>
      </w:r>
      <w:r>
        <w:rPr>
          <w:rFonts w:hint="eastAsia" w:ascii="宋体" w:hAnsi="宋体" w:eastAsia="宋体" w:cs="宋体"/>
          <w:bCs/>
        </w:rPr>
        <w:t xml:space="preserve">           项目编号：</w:t>
      </w:r>
      <w:r>
        <w:rPr>
          <w:rFonts w:hint="eastAsia" w:ascii="宋体" w:hAnsi="宋体" w:eastAsia="宋体" w:cs="宋体"/>
          <w:bCs/>
          <w:u w:val="single"/>
        </w:rPr>
        <w:t xml:space="preserve">              </w:t>
      </w:r>
    </w:p>
    <w:tbl>
      <w:tblPr>
        <w:tblStyle w:val="19"/>
        <w:tblW w:w="9129"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737"/>
        <w:gridCol w:w="1478"/>
        <w:gridCol w:w="967"/>
        <w:gridCol w:w="850"/>
        <w:gridCol w:w="1733"/>
        <w:gridCol w:w="208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84"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r>
              <w:rPr>
                <w:rFonts w:hint="eastAsia" w:ascii="宋体" w:hAnsi="宋体" w:eastAsia="宋体" w:cs="宋体"/>
              </w:rPr>
              <w:t>序号</w:t>
            </w:r>
          </w:p>
        </w:tc>
        <w:tc>
          <w:tcPr>
            <w:tcW w:w="2215"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r>
              <w:rPr>
                <w:rFonts w:hint="eastAsia" w:ascii="宋体" w:hAnsi="宋体" w:eastAsia="宋体" w:cs="宋体"/>
              </w:rPr>
              <w:t>货物名称</w:t>
            </w:r>
          </w:p>
        </w:tc>
        <w:tc>
          <w:tcPr>
            <w:tcW w:w="9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r>
              <w:rPr>
                <w:rFonts w:hint="eastAsia" w:ascii="宋体" w:hAnsi="宋体" w:eastAsia="宋体" w:cs="宋体"/>
              </w:rPr>
              <w:t>数量</w:t>
            </w:r>
          </w:p>
        </w:tc>
        <w:tc>
          <w:tcPr>
            <w:tcW w:w="8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r>
              <w:rPr>
                <w:rFonts w:hint="eastAsia" w:ascii="宋体" w:hAnsi="宋体" w:eastAsia="宋体" w:cs="宋体"/>
              </w:rPr>
              <w:t>单位</w:t>
            </w:r>
          </w:p>
        </w:tc>
        <w:tc>
          <w:tcPr>
            <w:tcW w:w="1733"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r>
              <w:rPr>
                <w:rFonts w:hint="eastAsia" w:ascii="宋体" w:hAnsi="宋体" w:eastAsia="宋体" w:cs="宋体"/>
              </w:rPr>
              <w:t>制造商名称</w:t>
            </w:r>
          </w:p>
        </w:tc>
        <w:tc>
          <w:tcPr>
            <w:tcW w:w="208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r>
              <w:rPr>
                <w:rFonts w:hint="eastAsia" w:ascii="宋体" w:hAnsi="宋体" w:eastAsia="宋体" w:cs="宋体"/>
              </w:rPr>
              <w:t>投标单价</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84"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215"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9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8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1733"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08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84"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215"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9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8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1733"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08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84"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215"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9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8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1733"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08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84"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215"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967"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85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1733"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c>
          <w:tcPr>
            <w:tcW w:w="2080" w:type="dxa"/>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129" w:type="dxa"/>
            <w:gridSpan w:val="7"/>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rPr>
                <w:rFonts w:hint="eastAsia" w:ascii="宋体" w:hAnsi="宋体" w:eastAsia="宋体" w:cs="宋体"/>
              </w:rPr>
            </w:pPr>
            <w:r>
              <w:rPr>
                <w:rFonts w:hint="eastAsia" w:ascii="宋体" w:hAnsi="宋体" w:eastAsia="宋体" w:cs="宋体"/>
              </w:rPr>
              <w:t>交货时间：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129" w:type="dxa"/>
            <w:gridSpan w:val="7"/>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rPr>
                <w:rFonts w:hint="eastAsia" w:ascii="宋体" w:hAnsi="宋体" w:eastAsia="宋体" w:cs="宋体"/>
              </w:rPr>
            </w:pPr>
            <w:r>
              <w:rPr>
                <w:rFonts w:hint="eastAsia" w:ascii="宋体" w:hAnsi="宋体" w:eastAsia="宋体" w:cs="宋体"/>
              </w:rPr>
              <w:t>交货地点：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21"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rPr>
                <w:rFonts w:hint="eastAsia" w:ascii="宋体" w:hAnsi="宋体" w:eastAsia="宋体" w:cs="宋体"/>
              </w:rPr>
            </w:pPr>
            <w:r>
              <w:rPr>
                <w:rFonts w:hint="eastAsia" w:ascii="宋体" w:hAnsi="宋体" w:eastAsia="宋体" w:cs="宋体"/>
              </w:rPr>
              <w:t>投标总价合计：</w:t>
            </w:r>
          </w:p>
        </w:tc>
        <w:tc>
          <w:tcPr>
            <w:tcW w:w="3295" w:type="dxa"/>
            <w:gridSpan w:val="3"/>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rPr>
                <w:rFonts w:hint="eastAsia" w:ascii="宋体" w:hAnsi="宋体" w:eastAsia="宋体" w:cs="宋体"/>
              </w:rPr>
            </w:pPr>
            <w:r>
              <w:rPr>
                <w:rFonts w:hint="eastAsia" w:ascii="宋体" w:hAnsi="宋体" w:eastAsia="宋体" w:cs="宋体"/>
              </w:rPr>
              <w:t xml:space="preserve">（小写）：人民币       </w:t>
            </w:r>
          </w:p>
        </w:tc>
        <w:tc>
          <w:tcPr>
            <w:tcW w:w="3813" w:type="dxa"/>
            <w:gridSpan w:val="2"/>
            <w:noWrap w:val="0"/>
            <w:vAlign w:val="center"/>
          </w:tcPr>
          <w:p>
            <w:pPr>
              <w:tabs>
                <w:tab w:val="left" w:pos="654"/>
                <w:tab w:val="left" w:pos="1734"/>
                <w:tab w:val="left" w:pos="2814"/>
                <w:tab w:val="left" w:pos="3894"/>
                <w:tab w:val="left" w:pos="5334"/>
                <w:tab w:val="left" w:pos="6414"/>
                <w:tab w:val="left" w:pos="7254"/>
                <w:tab w:val="left" w:pos="8574"/>
                <w:tab w:val="left" w:pos="9654"/>
              </w:tabs>
              <w:spacing w:line="440" w:lineRule="exact"/>
              <w:ind w:firstLine="0" w:firstLineChars="0"/>
              <w:rPr>
                <w:rFonts w:hint="eastAsia" w:ascii="宋体" w:hAnsi="宋体" w:eastAsia="宋体" w:cs="宋体"/>
              </w:rPr>
            </w:pPr>
            <w:r>
              <w:rPr>
                <w:rFonts w:hint="eastAsia" w:ascii="宋体" w:hAnsi="宋体" w:eastAsia="宋体" w:cs="宋体"/>
              </w:rPr>
              <w:t>（大写）人民币：</w:t>
            </w:r>
          </w:p>
        </w:tc>
      </w:tr>
    </w:tbl>
    <w:p>
      <w:pPr>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220" w:firstLineChars="100"/>
        <w:rPr>
          <w:rFonts w:hint="eastAsia" w:ascii="宋体" w:hAnsi="宋体" w:eastAsia="宋体" w:cs="宋体"/>
        </w:rPr>
      </w:pPr>
      <w:r>
        <w:rPr>
          <w:rFonts w:hint="eastAsia" w:ascii="宋体" w:hAnsi="宋体" w:eastAsia="宋体" w:cs="宋体"/>
        </w:rPr>
        <w:t xml:space="preserve">供应商（公章）： </w:t>
      </w:r>
      <w:r>
        <w:rPr>
          <w:rFonts w:hint="eastAsia" w:ascii="宋体" w:hAnsi="宋体" w:eastAsia="宋体" w:cs="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ind w:firstLine="220" w:firstLineChars="100"/>
        <w:rPr>
          <w:rFonts w:hint="eastAsia" w:ascii="宋体" w:hAnsi="宋体" w:eastAsia="宋体" w:cs="宋体"/>
        </w:rPr>
      </w:pPr>
      <w:r>
        <w:rPr>
          <w:rFonts w:hint="eastAsia" w:ascii="宋体" w:hAnsi="宋体" w:eastAsia="宋体" w:cs="宋体"/>
        </w:rPr>
        <w:t>供应商法定代表人或其授权委托人（签字）：</w:t>
      </w:r>
      <w:r>
        <w:rPr>
          <w:rFonts w:hint="eastAsia" w:ascii="宋体" w:hAnsi="宋体" w:eastAsia="宋体" w:cs="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ind w:firstLine="220" w:firstLineChars="100"/>
        <w:rPr>
          <w:rFonts w:hint="eastAsia" w:ascii="宋体" w:hAnsi="宋体" w:eastAsia="宋体" w:cs="宋体"/>
          <w:b/>
        </w:rPr>
      </w:pPr>
      <w:r>
        <w:rPr>
          <w:rFonts w:hint="eastAsia" w:ascii="宋体" w:hAnsi="宋体" w:eastAsia="宋体" w:cs="宋体"/>
        </w:rPr>
        <w:t xml:space="preserve">日期：  </w:t>
      </w:r>
      <w:r>
        <w:rPr>
          <w:rFonts w:hint="eastAsia" w:ascii="宋体" w:hAnsi="宋体" w:eastAsia="宋体" w:cs="宋体"/>
          <w:u w:val="single"/>
        </w:rPr>
        <w:t xml:space="preserve">                           </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注：1、此表应按谈判文件中采购清单逐项填写。</w:t>
      </w:r>
    </w:p>
    <w:p>
      <w:pPr>
        <w:ind w:firstLine="880" w:firstLineChars="400"/>
        <w:rPr>
          <w:rFonts w:hint="eastAsia" w:ascii="宋体" w:hAnsi="宋体" w:eastAsia="宋体" w:cs="宋体"/>
        </w:rPr>
      </w:pPr>
      <w:r>
        <w:rPr>
          <w:rFonts w:hint="eastAsia" w:ascii="宋体" w:hAnsi="宋体" w:eastAsia="宋体" w:cs="宋体"/>
        </w:rPr>
        <w:t>2、本表所填单价均应包括其它所有费用。</w:t>
      </w:r>
    </w:p>
    <w:p>
      <w:pPr>
        <w:ind w:firstLine="880" w:firstLineChars="400"/>
        <w:rPr>
          <w:rFonts w:hint="eastAsia" w:ascii="宋体" w:hAnsi="宋体" w:eastAsia="宋体"/>
        </w:rPr>
      </w:pPr>
    </w:p>
    <w:p>
      <w:pPr>
        <w:pStyle w:val="4"/>
        <w:spacing w:before="120" w:after="120"/>
        <w:rPr>
          <w:rFonts w:hint="eastAsia" w:ascii="宋体" w:hAnsi="宋体" w:eastAsia="宋体"/>
        </w:rPr>
        <w:sectPr>
          <w:pgSz w:w="11906" w:h="16838"/>
          <w:pgMar w:top="1418" w:right="1417" w:bottom="1440" w:left="1417" w:header="1151" w:footer="992" w:gutter="0"/>
          <w:pgNumType w:fmt="numberInDash"/>
          <w:cols w:space="720" w:num="1"/>
          <w:docGrid w:linePitch="462" w:charSpace="0"/>
        </w:sectPr>
      </w:pPr>
    </w:p>
    <w:p>
      <w:pPr>
        <w:ind w:firstLine="0" w:firstLineChars="0"/>
        <w:jc w:val="center"/>
        <w:rPr>
          <w:rFonts w:ascii="宋体" w:hAnsi="宋体" w:eastAsia="宋体"/>
          <w:sz w:val="30"/>
          <w:szCs w:val="30"/>
        </w:rPr>
      </w:pPr>
      <w:bookmarkStart w:id="159" w:name="_Toc19051"/>
      <w:bookmarkStart w:id="160" w:name="_Toc25247"/>
      <w:r>
        <w:rPr>
          <w:rFonts w:hint="eastAsia" w:ascii="宋体" w:hAnsi="宋体" w:eastAsia="宋体" w:cs="宋体"/>
          <w:b/>
          <w:sz w:val="28"/>
          <w:szCs w:val="28"/>
        </w:rPr>
        <w:t>分项报价表</w:t>
      </w:r>
      <w:bookmarkEnd w:id="159"/>
      <w:bookmarkEnd w:id="160"/>
    </w:p>
    <w:p>
      <w:pPr>
        <w:ind w:firstLine="0" w:firstLineChars="0"/>
        <w:rPr>
          <w:rFonts w:ascii="宋体" w:hAnsi="宋体" w:eastAsia="宋体"/>
          <w:u w:val="single"/>
          <w:bdr w:val="single" w:color="auto" w:sz="4" w:space="0"/>
        </w:rPr>
      </w:pPr>
      <w:r>
        <w:rPr>
          <w:rFonts w:hint="eastAsia" w:ascii="宋体" w:hAnsi="宋体" w:eastAsia="宋体" w:cs="宋体"/>
          <w:bCs/>
        </w:rPr>
        <w:t>项目名称：</w:t>
      </w:r>
      <w:r>
        <w:rPr>
          <w:rFonts w:hint="eastAsia" w:ascii="宋体" w:hAnsi="宋体" w:eastAsia="宋体" w:cs="宋体"/>
          <w:bCs/>
          <w:u w:val="single"/>
        </w:rPr>
        <w:t xml:space="preserve">                    </w:t>
      </w:r>
      <w:r>
        <w:rPr>
          <w:rFonts w:hint="eastAsia" w:ascii="宋体" w:hAnsi="宋体" w:eastAsia="宋体" w:cs="宋体"/>
          <w:bCs/>
        </w:rPr>
        <w:t xml:space="preserve">                                                  项目编号：</w:t>
      </w:r>
      <w:r>
        <w:rPr>
          <w:rFonts w:hint="eastAsia" w:ascii="宋体" w:hAnsi="宋体" w:eastAsia="宋体" w:cs="宋体"/>
          <w:bCs/>
          <w:u w:val="single"/>
        </w:rPr>
        <w:t xml:space="preserve">              </w:t>
      </w:r>
    </w:p>
    <w:tbl>
      <w:tblPr>
        <w:tblStyle w:val="19"/>
        <w:tblW w:w="141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360"/>
        <w:gridCol w:w="1190"/>
        <w:gridCol w:w="510"/>
        <w:gridCol w:w="510"/>
        <w:gridCol w:w="1190"/>
        <w:gridCol w:w="1370"/>
        <w:gridCol w:w="1010"/>
        <w:gridCol w:w="1020"/>
        <w:gridCol w:w="1360"/>
        <w:gridCol w:w="817"/>
        <w:gridCol w:w="1083"/>
        <w:gridCol w:w="803"/>
        <w:gridCol w:w="725"/>
        <w:gridCol w:w="7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48"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序号</w:t>
            </w:r>
          </w:p>
        </w:tc>
        <w:tc>
          <w:tcPr>
            <w:tcW w:w="1360"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投标产品</w:t>
            </w:r>
          </w:p>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名称</w:t>
            </w:r>
          </w:p>
        </w:tc>
        <w:tc>
          <w:tcPr>
            <w:tcW w:w="1190"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简要规格</w:t>
            </w:r>
          </w:p>
        </w:tc>
        <w:tc>
          <w:tcPr>
            <w:tcW w:w="510"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数量</w:t>
            </w:r>
          </w:p>
        </w:tc>
        <w:tc>
          <w:tcPr>
            <w:tcW w:w="510"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单位</w:t>
            </w:r>
          </w:p>
        </w:tc>
        <w:tc>
          <w:tcPr>
            <w:tcW w:w="1190"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投标产品制造厂</w:t>
            </w:r>
          </w:p>
        </w:tc>
        <w:tc>
          <w:tcPr>
            <w:tcW w:w="1370" w:type="dxa"/>
            <w:vMerge w:val="restart"/>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投标价</w:t>
            </w:r>
          </w:p>
        </w:tc>
        <w:tc>
          <w:tcPr>
            <w:tcW w:w="7592" w:type="dxa"/>
            <w:gridSpan w:val="8"/>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投标价组成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448"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1360"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1190"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510"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510"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1190"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1370" w:type="dxa"/>
            <w:vMerge w:val="continue"/>
            <w:noWrap w:val="0"/>
            <w:vAlign w:val="center"/>
          </w:tcPr>
          <w:p>
            <w:pPr>
              <w:spacing w:line="440" w:lineRule="exact"/>
              <w:ind w:firstLine="0" w:firstLineChars="0"/>
              <w:jc w:val="center"/>
              <w:rPr>
                <w:rFonts w:hint="eastAsia" w:ascii="宋体" w:hAnsi="宋体" w:eastAsia="宋体" w:cs="宋体"/>
                <w:szCs w:val="21"/>
              </w:rPr>
            </w:pPr>
          </w:p>
        </w:tc>
        <w:tc>
          <w:tcPr>
            <w:tcW w:w="101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产品</w:t>
            </w:r>
          </w:p>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总价</w:t>
            </w:r>
          </w:p>
        </w:tc>
        <w:tc>
          <w:tcPr>
            <w:tcW w:w="102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产品</w:t>
            </w:r>
          </w:p>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单价</w:t>
            </w:r>
          </w:p>
        </w:tc>
        <w:tc>
          <w:tcPr>
            <w:tcW w:w="136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备品备件费及特殊工具费</w:t>
            </w:r>
          </w:p>
        </w:tc>
        <w:tc>
          <w:tcPr>
            <w:tcW w:w="817"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安装调试费</w:t>
            </w:r>
          </w:p>
        </w:tc>
        <w:tc>
          <w:tcPr>
            <w:tcW w:w="1083"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技术服务及培训费</w:t>
            </w:r>
          </w:p>
        </w:tc>
        <w:tc>
          <w:tcPr>
            <w:tcW w:w="803"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运输费</w:t>
            </w:r>
          </w:p>
        </w:tc>
        <w:tc>
          <w:tcPr>
            <w:tcW w:w="725"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税费</w:t>
            </w:r>
          </w:p>
        </w:tc>
        <w:tc>
          <w:tcPr>
            <w:tcW w:w="774"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检定费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noWrap w:val="0"/>
            <w:vAlign w:val="center"/>
          </w:tcPr>
          <w:p>
            <w:pPr>
              <w:spacing w:line="440" w:lineRule="exact"/>
              <w:ind w:firstLine="0" w:firstLineChars="0"/>
              <w:jc w:val="center"/>
              <w:rPr>
                <w:rFonts w:hint="eastAsia" w:ascii="宋体" w:hAnsi="宋体" w:eastAsia="宋体" w:cs="宋体"/>
                <w:szCs w:val="21"/>
              </w:rPr>
            </w:pPr>
          </w:p>
        </w:tc>
        <w:tc>
          <w:tcPr>
            <w:tcW w:w="136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1</w:t>
            </w:r>
          </w:p>
        </w:tc>
        <w:tc>
          <w:tcPr>
            <w:tcW w:w="119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2</w:t>
            </w:r>
          </w:p>
        </w:tc>
        <w:tc>
          <w:tcPr>
            <w:tcW w:w="51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3</w:t>
            </w:r>
          </w:p>
        </w:tc>
        <w:tc>
          <w:tcPr>
            <w:tcW w:w="51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4</w:t>
            </w:r>
          </w:p>
        </w:tc>
        <w:tc>
          <w:tcPr>
            <w:tcW w:w="119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5</w:t>
            </w:r>
          </w:p>
        </w:tc>
        <w:tc>
          <w:tcPr>
            <w:tcW w:w="137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6</w:t>
            </w:r>
          </w:p>
        </w:tc>
        <w:tc>
          <w:tcPr>
            <w:tcW w:w="101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7</w:t>
            </w:r>
          </w:p>
        </w:tc>
        <w:tc>
          <w:tcPr>
            <w:tcW w:w="102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8</w:t>
            </w:r>
          </w:p>
        </w:tc>
        <w:tc>
          <w:tcPr>
            <w:tcW w:w="1360"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9</w:t>
            </w:r>
          </w:p>
        </w:tc>
        <w:tc>
          <w:tcPr>
            <w:tcW w:w="817"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10</w:t>
            </w:r>
          </w:p>
        </w:tc>
        <w:tc>
          <w:tcPr>
            <w:tcW w:w="1083"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11</w:t>
            </w:r>
          </w:p>
        </w:tc>
        <w:tc>
          <w:tcPr>
            <w:tcW w:w="803"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12</w:t>
            </w:r>
          </w:p>
        </w:tc>
        <w:tc>
          <w:tcPr>
            <w:tcW w:w="725"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13</w:t>
            </w:r>
          </w:p>
        </w:tc>
        <w:tc>
          <w:tcPr>
            <w:tcW w:w="774" w:type="dxa"/>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14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noWrap w:val="0"/>
            <w:vAlign w:val="center"/>
          </w:tcPr>
          <w:p>
            <w:pPr>
              <w:spacing w:line="440" w:lineRule="exact"/>
              <w:ind w:firstLine="0" w:firstLineChars="0"/>
              <w:jc w:val="center"/>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1370" w:type="dxa"/>
            <w:noWrap w:val="0"/>
            <w:vAlign w:val="center"/>
          </w:tcPr>
          <w:p>
            <w:pPr>
              <w:spacing w:line="440" w:lineRule="exact"/>
              <w:ind w:firstLine="0" w:firstLineChars="0"/>
              <w:rPr>
                <w:rFonts w:hint="eastAsia" w:ascii="宋体" w:hAnsi="宋体" w:eastAsia="宋体" w:cs="宋体"/>
                <w:szCs w:val="21"/>
              </w:rPr>
            </w:pPr>
          </w:p>
        </w:tc>
        <w:tc>
          <w:tcPr>
            <w:tcW w:w="1010" w:type="dxa"/>
            <w:noWrap w:val="0"/>
            <w:vAlign w:val="center"/>
          </w:tcPr>
          <w:p>
            <w:pPr>
              <w:spacing w:line="440" w:lineRule="exact"/>
              <w:ind w:firstLine="0" w:firstLineChars="0"/>
              <w:rPr>
                <w:rFonts w:hint="eastAsia" w:ascii="宋体" w:hAnsi="宋体" w:eastAsia="宋体" w:cs="宋体"/>
                <w:szCs w:val="21"/>
              </w:rPr>
            </w:pPr>
          </w:p>
        </w:tc>
        <w:tc>
          <w:tcPr>
            <w:tcW w:w="1020" w:type="dxa"/>
            <w:noWrap w:val="0"/>
            <w:vAlign w:val="center"/>
          </w:tcPr>
          <w:p>
            <w:pPr>
              <w:spacing w:line="440" w:lineRule="exact"/>
              <w:ind w:firstLine="0" w:firstLineChars="0"/>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817" w:type="dxa"/>
            <w:noWrap w:val="0"/>
            <w:vAlign w:val="center"/>
          </w:tcPr>
          <w:p>
            <w:pPr>
              <w:spacing w:line="440" w:lineRule="exact"/>
              <w:ind w:firstLine="0" w:firstLineChars="0"/>
              <w:rPr>
                <w:rFonts w:hint="eastAsia" w:ascii="宋体" w:hAnsi="宋体" w:eastAsia="宋体" w:cs="宋体"/>
                <w:szCs w:val="21"/>
              </w:rPr>
            </w:pPr>
          </w:p>
        </w:tc>
        <w:tc>
          <w:tcPr>
            <w:tcW w:w="1083" w:type="dxa"/>
            <w:noWrap w:val="0"/>
            <w:vAlign w:val="center"/>
          </w:tcPr>
          <w:p>
            <w:pPr>
              <w:spacing w:line="440" w:lineRule="exact"/>
              <w:ind w:firstLine="0" w:firstLineChars="0"/>
              <w:rPr>
                <w:rFonts w:hint="eastAsia" w:ascii="宋体" w:hAnsi="宋体" w:eastAsia="宋体" w:cs="宋体"/>
                <w:szCs w:val="21"/>
              </w:rPr>
            </w:pPr>
          </w:p>
        </w:tc>
        <w:tc>
          <w:tcPr>
            <w:tcW w:w="803" w:type="dxa"/>
            <w:noWrap w:val="0"/>
            <w:vAlign w:val="center"/>
          </w:tcPr>
          <w:p>
            <w:pPr>
              <w:spacing w:line="440" w:lineRule="exact"/>
              <w:ind w:firstLine="0" w:firstLineChars="0"/>
              <w:rPr>
                <w:rFonts w:hint="eastAsia" w:ascii="宋体" w:hAnsi="宋体" w:eastAsia="宋体" w:cs="宋体"/>
                <w:szCs w:val="21"/>
              </w:rPr>
            </w:pPr>
          </w:p>
        </w:tc>
        <w:tc>
          <w:tcPr>
            <w:tcW w:w="725" w:type="dxa"/>
            <w:noWrap w:val="0"/>
            <w:vAlign w:val="center"/>
          </w:tcPr>
          <w:p>
            <w:pPr>
              <w:spacing w:line="440" w:lineRule="exact"/>
              <w:ind w:firstLine="0" w:firstLineChars="0"/>
              <w:rPr>
                <w:rFonts w:hint="eastAsia" w:ascii="宋体" w:hAnsi="宋体" w:eastAsia="宋体" w:cs="宋体"/>
                <w:szCs w:val="21"/>
              </w:rPr>
            </w:pPr>
          </w:p>
        </w:tc>
        <w:tc>
          <w:tcPr>
            <w:tcW w:w="774" w:type="dxa"/>
            <w:noWrap w:val="0"/>
            <w:vAlign w:val="center"/>
          </w:tcPr>
          <w:p>
            <w:pPr>
              <w:spacing w:line="440" w:lineRule="exact"/>
              <w:ind w:firstLine="0" w:firstLineChars="0"/>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noWrap w:val="0"/>
            <w:vAlign w:val="center"/>
          </w:tcPr>
          <w:p>
            <w:pPr>
              <w:spacing w:line="440" w:lineRule="exact"/>
              <w:ind w:firstLine="0" w:firstLineChars="0"/>
              <w:jc w:val="center"/>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1370" w:type="dxa"/>
            <w:noWrap w:val="0"/>
            <w:vAlign w:val="center"/>
          </w:tcPr>
          <w:p>
            <w:pPr>
              <w:spacing w:line="440" w:lineRule="exact"/>
              <w:ind w:firstLine="0" w:firstLineChars="0"/>
              <w:rPr>
                <w:rFonts w:hint="eastAsia" w:ascii="宋体" w:hAnsi="宋体" w:eastAsia="宋体" w:cs="宋体"/>
                <w:szCs w:val="21"/>
              </w:rPr>
            </w:pPr>
          </w:p>
        </w:tc>
        <w:tc>
          <w:tcPr>
            <w:tcW w:w="1010" w:type="dxa"/>
            <w:noWrap w:val="0"/>
            <w:vAlign w:val="center"/>
          </w:tcPr>
          <w:p>
            <w:pPr>
              <w:spacing w:line="440" w:lineRule="exact"/>
              <w:ind w:firstLine="0" w:firstLineChars="0"/>
              <w:rPr>
                <w:rFonts w:hint="eastAsia" w:ascii="宋体" w:hAnsi="宋体" w:eastAsia="宋体" w:cs="宋体"/>
                <w:szCs w:val="21"/>
              </w:rPr>
            </w:pPr>
          </w:p>
        </w:tc>
        <w:tc>
          <w:tcPr>
            <w:tcW w:w="1020" w:type="dxa"/>
            <w:noWrap w:val="0"/>
            <w:vAlign w:val="center"/>
          </w:tcPr>
          <w:p>
            <w:pPr>
              <w:spacing w:line="440" w:lineRule="exact"/>
              <w:ind w:firstLine="0" w:firstLineChars="0"/>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817" w:type="dxa"/>
            <w:noWrap w:val="0"/>
            <w:vAlign w:val="center"/>
          </w:tcPr>
          <w:p>
            <w:pPr>
              <w:spacing w:line="440" w:lineRule="exact"/>
              <w:ind w:firstLine="0" w:firstLineChars="0"/>
              <w:rPr>
                <w:rFonts w:hint="eastAsia" w:ascii="宋体" w:hAnsi="宋体" w:eastAsia="宋体" w:cs="宋体"/>
                <w:szCs w:val="21"/>
              </w:rPr>
            </w:pPr>
          </w:p>
        </w:tc>
        <w:tc>
          <w:tcPr>
            <w:tcW w:w="1083" w:type="dxa"/>
            <w:noWrap w:val="0"/>
            <w:vAlign w:val="center"/>
          </w:tcPr>
          <w:p>
            <w:pPr>
              <w:spacing w:line="440" w:lineRule="exact"/>
              <w:ind w:firstLine="0" w:firstLineChars="0"/>
              <w:rPr>
                <w:rFonts w:hint="eastAsia" w:ascii="宋体" w:hAnsi="宋体" w:eastAsia="宋体" w:cs="宋体"/>
                <w:szCs w:val="21"/>
              </w:rPr>
            </w:pPr>
          </w:p>
        </w:tc>
        <w:tc>
          <w:tcPr>
            <w:tcW w:w="803" w:type="dxa"/>
            <w:noWrap w:val="0"/>
            <w:vAlign w:val="center"/>
          </w:tcPr>
          <w:p>
            <w:pPr>
              <w:spacing w:line="440" w:lineRule="exact"/>
              <w:ind w:firstLine="0" w:firstLineChars="0"/>
              <w:rPr>
                <w:rFonts w:hint="eastAsia" w:ascii="宋体" w:hAnsi="宋体" w:eastAsia="宋体" w:cs="宋体"/>
                <w:szCs w:val="21"/>
              </w:rPr>
            </w:pPr>
          </w:p>
        </w:tc>
        <w:tc>
          <w:tcPr>
            <w:tcW w:w="725" w:type="dxa"/>
            <w:noWrap w:val="0"/>
            <w:vAlign w:val="center"/>
          </w:tcPr>
          <w:p>
            <w:pPr>
              <w:spacing w:line="440" w:lineRule="exact"/>
              <w:ind w:firstLine="0" w:firstLineChars="0"/>
              <w:rPr>
                <w:rFonts w:hint="eastAsia" w:ascii="宋体" w:hAnsi="宋体" w:eastAsia="宋体" w:cs="宋体"/>
                <w:szCs w:val="21"/>
              </w:rPr>
            </w:pPr>
          </w:p>
        </w:tc>
        <w:tc>
          <w:tcPr>
            <w:tcW w:w="774" w:type="dxa"/>
            <w:noWrap w:val="0"/>
            <w:vAlign w:val="center"/>
          </w:tcPr>
          <w:p>
            <w:pPr>
              <w:spacing w:line="440" w:lineRule="exact"/>
              <w:ind w:firstLine="0" w:firstLineChars="0"/>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noWrap w:val="0"/>
            <w:vAlign w:val="center"/>
          </w:tcPr>
          <w:p>
            <w:pPr>
              <w:spacing w:line="440" w:lineRule="exact"/>
              <w:ind w:firstLine="0" w:firstLineChars="0"/>
              <w:jc w:val="center"/>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1370" w:type="dxa"/>
            <w:noWrap w:val="0"/>
            <w:vAlign w:val="center"/>
          </w:tcPr>
          <w:p>
            <w:pPr>
              <w:spacing w:line="440" w:lineRule="exact"/>
              <w:ind w:firstLine="0" w:firstLineChars="0"/>
              <w:rPr>
                <w:rFonts w:hint="eastAsia" w:ascii="宋体" w:hAnsi="宋体" w:eastAsia="宋体" w:cs="宋体"/>
                <w:szCs w:val="21"/>
              </w:rPr>
            </w:pPr>
          </w:p>
        </w:tc>
        <w:tc>
          <w:tcPr>
            <w:tcW w:w="1010" w:type="dxa"/>
            <w:noWrap w:val="0"/>
            <w:vAlign w:val="center"/>
          </w:tcPr>
          <w:p>
            <w:pPr>
              <w:spacing w:line="440" w:lineRule="exact"/>
              <w:ind w:firstLine="0" w:firstLineChars="0"/>
              <w:rPr>
                <w:rFonts w:hint="eastAsia" w:ascii="宋体" w:hAnsi="宋体" w:eastAsia="宋体" w:cs="宋体"/>
                <w:szCs w:val="21"/>
              </w:rPr>
            </w:pPr>
          </w:p>
        </w:tc>
        <w:tc>
          <w:tcPr>
            <w:tcW w:w="1020" w:type="dxa"/>
            <w:noWrap w:val="0"/>
            <w:vAlign w:val="center"/>
          </w:tcPr>
          <w:p>
            <w:pPr>
              <w:spacing w:line="440" w:lineRule="exact"/>
              <w:ind w:firstLine="0" w:firstLineChars="0"/>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817" w:type="dxa"/>
            <w:noWrap w:val="0"/>
            <w:vAlign w:val="center"/>
          </w:tcPr>
          <w:p>
            <w:pPr>
              <w:spacing w:line="440" w:lineRule="exact"/>
              <w:ind w:firstLine="0" w:firstLineChars="0"/>
              <w:rPr>
                <w:rFonts w:hint="eastAsia" w:ascii="宋体" w:hAnsi="宋体" w:eastAsia="宋体" w:cs="宋体"/>
                <w:szCs w:val="21"/>
              </w:rPr>
            </w:pPr>
          </w:p>
        </w:tc>
        <w:tc>
          <w:tcPr>
            <w:tcW w:w="1083" w:type="dxa"/>
            <w:noWrap w:val="0"/>
            <w:vAlign w:val="center"/>
          </w:tcPr>
          <w:p>
            <w:pPr>
              <w:spacing w:line="440" w:lineRule="exact"/>
              <w:ind w:firstLine="0" w:firstLineChars="0"/>
              <w:rPr>
                <w:rFonts w:hint="eastAsia" w:ascii="宋体" w:hAnsi="宋体" w:eastAsia="宋体" w:cs="宋体"/>
                <w:szCs w:val="21"/>
              </w:rPr>
            </w:pPr>
          </w:p>
        </w:tc>
        <w:tc>
          <w:tcPr>
            <w:tcW w:w="803" w:type="dxa"/>
            <w:noWrap w:val="0"/>
            <w:vAlign w:val="center"/>
          </w:tcPr>
          <w:p>
            <w:pPr>
              <w:spacing w:line="440" w:lineRule="exact"/>
              <w:ind w:firstLine="0" w:firstLineChars="0"/>
              <w:rPr>
                <w:rFonts w:hint="eastAsia" w:ascii="宋体" w:hAnsi="宋体" w:eastAsia="宋体" w:cs="宋体"/>
                <w:szCs w:val="21"/>
              </w:rPr>
            </w:pPr>
          </w:p>
        </w:tc>
        <w:tc>
          <w:tcPr>
            <w:tcW w:w="725" w:type="dxa"/>
            <w:noWrap w:val="0"/>
            <w:vAlign w:val="center"/>
          </w:tcPr>
          <w:p>
            <w:pPr>
              <w:spacing w:line="440" w:lineRule="exact"/>
              <w:ind w:firstLine="0" w:firstLineChars="0"/>
              <w:rPr>
                <w:rFonts w:hint="eastAsia" w:ascii="宋体" w:hAnsi="宋体" w:eastAsia="宋体" w:cs="宋体"/>
                <w:szCs w:val="21"/>
              </w:rPr>
            </w:pPr>
          </w:p>
        </w:tc>
        <w:tc>
          <w:tcPr>
            <w:tcW w:w="774" w:type="dxa"/>
            <w:noWrap w:val="0"/>
            <w:vAlign w:val="center"/>
          </w:tcPr>
          <w:p>
            <w:pPr>
              <w:spacing w:line="440" w:lineRule="exact"/>
              <w:ind w:firstLine="0" w:firstLineChars="0"/>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8" w:type="dxa"/>
            <w:gridSpan w:val="3"/>
            <w:noWrap w:val="0"/>
            <w:vAlign w:val="center"/>
          </w:tcPr>
          <w:p>
            <w:pPr>
              <w:spacing w:line="440" w:lineRule="exact"/>
              <w:ind w:firstLine="0" w:firstLineChars="0"/>
              <w:jc w:val="center"/>
              <w:rPr>
                <w:rFonts w:hint="eastAsia" w:ascii="宋体" w:hAnsi="宋体" w:eastAsia="宋体" w:cs="宋体"/>
                <w:szCs w:val="21"/>
              </w:rPr>
            </w:pPr>
            <w:r>
              <w:rPr>
                <w:rFonts w:hint="eastAsia" w:ascii="宋体" w:hAnsi="宋体" w:eastAsia="宋体" w:cs="宋体"/>
                <w:szCs w:val="21"/>
              </w:rPr>
              <w:t>总  计</w:t>
            </w:r>
          </w:p>
        </w:tc>
        <w:tc>
          <w:tcPr>
            <w:tcW w:w="510" w:type="dxa"/>
            <w:noWrap w:val="0"/>
            <w:vAlign w:val="center"/>
          </w:tcPr>
          <w:p>
            <w:pPr>
              <w:spacing w:line="440" w:lineRule="exact"/>
              <w:ind w:firstLine="0" w:firstLineChars="0"/>
              <w:rPr>
                <w:rFonts w:hint="eastAsia" w:ascii="宋体" w:hAnsi="宋体" w:eastAsia="宋体" w:cs="宋体"/>
                <w:szCs w:val="21"/>
              </w:rPr>
            </w:pPr>
          </w:p>
        </w:tc>
        <w:tc>
          <w:tcPr>
            <w:tcW w:w="510" w:type="dxa"/>
            <w:noWrap w:val="0"/>
            <w:vAlign w:val="center"/>
          </w:tcPr>
          <w:p>
            <w:pPr>
              <w:spacing w:line="440" w:lineRule="exact"/>
              <w:ind w:firstLine="0" w:firstLineChars="0"/>
              <w:rPr>
                <w:rFonts w:hint="eastAsia" w:ascii="宋体" w:hAnsi="宋体" w:eastAsia="宋体" w:cs="宋体"/>
                <w:szCs w:val="21"/>
              </w:rPr>
            </w:pPr>
          </w:p>
        </w:tc>
        <w:tc>
          <w:tcPr>
            <w:tcW w:w="1190" w:type="dxa"/>
            <w:noWrap w:val="0"/>
            <w:vAlign w:val="center"/>
          </w:tcPr>
          <w:p>
            <w:pPr>
              <w:spacing w:line="440" w:lineRule="exact"/>
              <w:ind w:firstLine="0" w:firstLineChars="0"/>
              <w:rPr>
                <w:rFonts w:hint="eastAsia" w:ascii="宋体" w:hAnsi="宋体" w:eastAsia="宋体" w:cs="宋体"/>
                <w:szCs w:val="21"/>
              </w:rPr>
            </w:pPr>
          </w:p>
        </w:tc>
        <w:tc>
          <w:tcPr>
            <w:tcW w:w="1370" w:type="dxa"/>
            <w:noWrap w:val="0"/>
            <w:vAlign w:val="center"/>
          </w:tcPr>
          <w:p>
            <w:pPr>
              <w:spacing w:line="440" w:lineRule="exact"/>
              <w:ind w:firstLine="0" w:firstLineChars="0"/>
              <w:rPr>
                <w:rFonts w:hint="eastAsia" w:ascii="宋体" w:hAnsi="宋体" w:eastAsia="宋体" w:cs="宋体"/>
                <w:color w:val="FF0000"/>
                <w:szCs w:val="21"/>
              </w:rPr>
            </w:pPr>
          </w:p>
        </w:tc>
        <w:tc>
          <w:tcPr>
            <w:tcW w:w="1010" w:type="dxa"/>
            <w:noWrap w:val="0"/>
            <w:vAlign w:val="center"/>
          </w:tcPr>
          <w:p>
            <w:pPr>
              <w:spacing w:line="440" w:lineRule="exact"/>
              <w:ind w:firstLine="0" w:firstLineChars="0"/>
              <w:rPr>
                <w:rFonts w:hint="eastAsia" w:ascii="宋体" w:hAnsi="宋体" w:eastAsia="宋体" w:cs="宋体"/>
                <w:szCs w:val="21"/>
              </w:rPr>
            </w:pPr>
          </w:p>
        </w:tc>
        <w:tc>
          <w:tcPr>
            <w:tcW w:w="1020" w:type="dxa"/>
            <w:noWrap w:val="0"/>
            <w:vAlign w:val="center"/>
          </w:tcPr>
          <w:p>
            <w:pPr>
              <w:spacing w:line="440" w:lineRule="exact"/>
              <w:ind w:firstLine="0" w:firstLineChars="0"/>
              <w:rPr>
                <w:rFonts w:hint="eastAsia" w:ascii="宋体" w:hAnsi="宋体" w:eastAsia="宋体" w:cs="宋体"/>
                <w:szCs w:val="21"/>
              </w:rPr>
            </w:pPr>
          </w:p>
        </w:tc>
        <w:tc>
          <w:tcPr>
            <w:tcW w:w="1360" w:type="dxa"/>
            <w:noWrap w:val="0"/>
            <w:vAlign w:val="center"/>
          </w:tcPr>
          <w:p>
            <w:pPr>
              <w:spacing w:line="440" w:lineRule="exact"/>
              <w:ind w:firstLine="0" w:firstLineChars="0"/>
              <w:rPr>
                <w:rFonts w:hint="eastAsia" w:ascii="宋体" w:hAnsi="宋体" w:eastAsia="宋体" w:cs="宋体"/>
                <w:szCs w:val="21"/>
              </w:rPr>
            </w:pPr>
          </w:p>
        </w:tc>
        <w:tc>
          <w:tcPr>
            <w:tcW w:w="817" w:type="dxa"/>
            <w:noWrap w:val="0"/>
            <w:vAlign w:val="center"/>
          </w:tcPr>
          <w:p>
            <w:pPr>
              <w:spacing w:line="440" w:lineRule="exact"/>
              <w:ind w:firstLine="0" w:firstLineChars="0"/>
              <w:rPr>
                <w:rFonts w:hint="eastAsia" w:ascii="宋体" w:hAnsi="宋体" w:eastAsia="宋体" w:cs="宋体"/>
                <w:szCs w:val="21"/>
              </w:rPr>
            </w:pPr>
          </w:p>
        </w:tc>
        <w:tc>
          <w:tcPr>
            <w:tcW w:w="1083" w:type="dxa"/>
            <w:noWrap w:val="0"/>
            <w:vAlign w:val="center"/>
          </w:tcPr>
          <w:p>
            <w:pPr>
              <w:spacing w:line="440" w:lineRule="exact"/>
              <w:ind w:firstLine="0" w:firstLineChars="0"/>
              <w:rPr>
                <w:rFonts w:hint="eastAsia" w:ascii="宋体" w:hAnsi="宋体" w:eastAsia="宋体" w:cs="宋体"/>
                <w:szCs w:val="21"/>
              </w:rPr>
            </w:pPr>
          </w:p>
        </w:tc>
        <w:tc>
          <w:tcPr>
            <w:tcW w:w="803" w:type="dxa"/>
            <w:noWrap w:val="0"/>
            <w:vAlign w:val="center"/>
          </w:tcPr>
          <w:p>
            <w:pPr>
              <w:spacing w:line="440" w:lineRule="exact"/>
              <w:ind w:firstLine="0" w:firstLineChars="0"/>
              <w:rPr>
                <w:rFonts w:hint="eastAsia" w:ascii="宋体" w:hAnsi="宋体" w:eastAsia="宋体" w:cs="宋体"/>
                <w:szCs w:val="21"/>
              </w:rPr>
            </w:pPr>
          </w:p>
        </w:tc>
        <w:tc>
          <w:tcPr>
            <w:tcW w:w="725" w:type="dxa"/>
            <w:noWrap w:val="0"/>
            <w:vAlign w:val="center"/>
          </w:tcPr>
          <w:p>
            <w:pPr>
              <w:spacing w:line="440" w:lineRule="exact"/>
              <w:ind w:firstLine="0" w:firstLineChars="0"/>
              <w:rPr>
                <w:rFonts w:hint="eastAsia" w:ascii="宋体" w:hAnsi="宋体" w:eastAsia="宋体" w:cs="宋体"/>
                <w:szCs w:val="21"/>
              </w:rPr>
            </w:pPr>
          </w:p>
        </w:tc>
        <w:tc>
          <w:tcPr>
            <w:tcW w:w="774" w:type="dxa"/>
            <w:noWrap w:val="0"/>
            <w:vAlign w:val="center"/>
          </w:tcPr>
          <w:p>
            <w:pPr>
              <w:spacing w:line="440" w:lineRule="exact"/>
              <w:ind w:firstLine="0" w:firstLineChars="0"/>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8" w:type="dxa"/>
            <w:gridSpan w:val="3"/>
            <w:noWrap w:val="0"/>
            <w:vAlign w:val="center"/>
          </w:tcPr>
          <w:p>
            <w:pPr>
              <w:spacing w:line="440" w:lineRule="exact"/>
              <w:ind w:firstLine="0" w:firstLineChars="0"/>
              <w:jc w:val="center"/>
              <w:rPr>
                <w:rFonts w:hint="eastAsia" w:ascii="宋体" w:hAnsi="宋体" w:eastAsia="宋体" w:cs="宋体"/>
                <w:b/>
                <w:szCs w:val="21"/>
              </w:rPr>
            </w:pPr>
            <w:r>
              <w:rPr>
                <w:rFonts w:hint="eastAsia" w:ascii="宋体" w:hAnsi="宋体" w:eastAsia="宋体" w:cs="宋体"/>
                <w:b/>
                <w:szCs w:val="21"/>
              </w:rPr>
              <w:t>全部投标产品总金额</w:t>
            </w:r>
          </w:p>
        </w:tc>
        <w:tc>
          <w:tcPr>
            <w:tcW w:w="3580" w:type="dxa"/>
            <w:gridSpan w:val="4"/>
            <w:noWrap w:val="0"/>
            <w:vAlign w:val="center"/>
          </w:tcPr>
          <w:p>
            <w:pPr>
              <w:spacing w:line="440" w:lineRule="exact"/>
              <w:ind w:firstLine="0" w:firstLineChars="0"/>
              <w:rPr>
                <w:rFonts w:hint="eastAsia" w:ascii="宋体" w:hAnsi="宋体" w:eastAsia="宋体" w:cs="宋体"/>
                <w:szCs w:val="21"/>
              </w:rPr>
            </w:pPr>
            <w:r>
              <w:rPr>
                <w:rFonts w:hint="eastAsia" w:ascii="宋体" w:hAnsi="宋体" w:eastAsia="宋体" w:cs="宋体"/>
                <w:szCs w:val="21"/>
              </w:rPr>
              <w:t>（小写）：人民币       元</w:t>
            </w:r>
          </w:p>
        </w:tc>
        <w:tc>
          <w:tcPr>
            <w:tcW w:w="7592" w:type="dxa"/>
            <w:gridSpan w:val="8"/>
            <w:noWrap w:val="0"/>
            <w:vAlign w:val="center"/>
          </w:tcPr>
          <w:p>
            <w:pPr>
              <w:spacing w:line="440" w:lineRule="exact"/>
              <w:ind w:firstLine="0" w:firstLineChars="0"/>
              <w:rPr>
                <w:rFonts w:hint="eastAsia" w:ascii="宋体" w:hAnsi="宋体" w:eastAsia="宋体" w:cs="宋体"/>
                <w:szCs w:val="21"/>
              </w:rPr>
            </w:pPr>
            <w:r>
              <w:rPr>
                <w:rFonts w:hint="eastAsia" w:ascii="宋体" w:hAnsi="宋体" w:eastAsia="宋体" w:cs="宋体"/>
                <w:szCs w:val="21"/>
              </w:rPr>
              <w:t>（大写）</w:t>
            </w:r>
          </w:p>
        </w:tc>
      </w:tr>
    </w:tbl>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u w:val="single"/>
        </w:rPr>
      </w:pPr>
      <w:r>
        <w:rPr>
          <w:rFonts w:hint="eastAsia" w:ascii="宋体" w:hAnsi="宋体" w:eastAsia="宋体" w:cs="宋体"/>
        </w:rPr>
        <w:t>供应商（公章）：</w:t>
      </w:r>
      <w:r>
        <w:rPr>
          <w:rFonts w:hint="eastAsia" w:ascii="宋体" w:hAnsi="宋体" w:eastAsia="宋体" w:cs="宋体"/>
          <w:u w:val="single"/>
        </w:rPr>
        <w:t xml:space="preserve">                 </w:t>
      </w:r>
    </w:p>
    <w:p>
      <w:pPr>
        <w:ind w:firstLine="480"/>
        <w:rPr>
          <w:rFonts w:hint="eastAsia" w:ascii="宋体" w:hAnsi="宋体" w:eastAsia="宋体" w:cs="宋体"/>
          <w:u w:val="single"/>
        </w:rPr>
      </w:pPr>
      <w:r>
        <w:rPr>
          <w:rFonts w:hint="eastAsia" w:ascii="宋体" w:hAnsi="宋体" w:eastAsia="宋体" w:cs="宋体"/>
        </w:rPr>
        <w:t>供应商法定代表人或其授权委托人（签字）：</w:t>
      </w:r>
      <w:r>
        <w:rPr>
          <w:rFonts w:hint="eastAsia" w:ascii="宋体" w:hAnsi="宋体" w:eastAsia="宋体" w:cs="宋体"/>
          <w:u w:val="single"/>
        </w:rPr>
        <w:t xml:space="preserve">                  </w:t>
      </w:r>
    </w:p>
    <w:p>
      <w:pPr>
        <w:ind w:firstLine="480"/>
        <w:rPr>
          <w:rFonts w:hint="eastAsia" w:ascii="宋体" w:hAnsi="宋体" w:eastAsia="宋体" w:cs="宋体"/>
          <w:u w:val="single"/>
        </w:rPr>
      </w:pPr>
      <w:r>
        <w:rPr>
          <w:rFonts w:hint="eastAsia" w:ascii="宋体" w:hAnsi="宋体" w:eastAsia="宋体" w:cs="宋体"/>
        </w:rPr>
        <w:t>日   期：</w:t>
      </w:r>
      <w:r>
        <w:rPr>
          <w:rFonts w:hint="eastAsia" w:ascii="宋体" w:hAnsi="宋体" w:eastAsia="宋体" w:cs="宋体"/>
          <w:u w:val="single"/>
        </w:rPr>
        <w:t xml:space="preserve">                      </w:t>
      </w:r>
    </w:p>
    <w:p>
      <w:pPr>
        <w:ind w:firstLine="480"/>
        <w:rPr>
          <w:rFonts w:hint="eastAsia" w:ascii="宋体" w:hAnsi="宋体" w:eastAsia="宋体" w:cs="宋体"/>
        </w:rPr>
        <w:sectPr>
          <w:pgSz w:w="16838" w:h="11906" w:orient="landscape"/>
          <w:pgMar w:top="1417" w:right="1418" w:bottom="1417" w:left="1440" w:header="1151" w:footer="992" w:gutter="0"/>
          <w:pgNumType w:fmt="numberInDash"/>
          <w:cols w:space="720" w:num="1"/>
          <w:docGrid w:linePitch="462" w:charSpace="0"/>
        </w:sectPr>
      </w:pPr>
      <w:r>
        <w:rPr>
          <w:rFonts w:hint="eastAsia" w:ascii="宋体" w:hAnsi="宋体" w:eastAsia="宋体" w:cs="宋体"/>
        </w:rPr>
        <w:t>注：1、如果按单价计算的结果与总价不一致，以单价为准修正总价。2、如果不提供详细分项报价将视为没有实质性响应招标文件。3、项6投标价=项7产品总价×项3数量。4、项7=项8+项9+项10+项11+项12+项13+项14。5、必须注明投标货物增值税税率。6、投标总价应等于“报价一览表”中的投标总价；如投标总价与“报价一览表”不符以“报价一览表”为准。</w:t>
      </w:r>
    </w:p>
    <w:p>
      <w:pPr>
        <w:ind w:firstLine="0" w:firstLineChars="0"/>
        <w:jc w:val="center"/>
        <w:rPr>
          <w:rFonts w:ascii="宋体" w:hAnsi="宋体" w:eastAsia="宋体"/>
          <w:sz w:val="30"/>
          <w:szCs w:val="30"/>
        </w:rPr>
      </w:pPr>
      <w:bookmarkStart w:id="161" w:name="_Toc12457"/>
      <w:bookmarkStart w:id="162" w:name="_Toc28170"/>
      <w:r>
        <w:rPr>
          <w:rFonts w:hint="eastAsia" w:ascii="宋体" w:hAnsi="宋体" w:eastAsia="宋体" w:cs="宋体"/>
          <w:b/>
          <w:sz w:val="28"/>
          <w:szCs w:val="28"/>
        </w:rPr>
        <w:t>备品备件清单及价目表</w:t>
      </w:r>
      <w:bookmarkEnd w:id="161"/>
      <w:bookmarkEnd w:id="162"/>
    </w:p>
    <w:p>
      <w:pPr>
        <w:ind w:firstLine="0" w:firstLineChars="0"/>
        <w:rPr>
          <w:rFonts w:ascii="宋体" w:hAnsi="宋体" w:eastAsia="宋体"/>
          <w:u w:val="single"/>
          <w:bdr w:val="single" w:color="auto" w:sz="4" w:space="0"/>
        </w:rPr>
      </w:pPr>
      <w:r>
        <w:rPr>
          <w:rFonts w:hint="eastAsia" w:ascii="宋体" w:hAnsi="宋体" w:eastAsia="宋体" w:cs="宋体"/>
        </w:rPr>
        <w:t>供应商名称：</w:t>
      </w:r>
      <w:r>
        <w:rPr>
          <w:rFonts w:hint="eastAsia" w:ascii="宋体" w:hAnsi="宋体" w:eastAsia="宋体" w:cs="宋体"/>
          <w:u w:val="single"/>
        </w:rPr>
        <w:t xml:space="preserve">                  </w:t>
      </w:r>
      <w:r>
        <w:rPr>
          <w:rFonts w:hint="eastAsia" w:ascii="宋体" w:hAnsi="宋体" w:eastAsia="宋体" w:cs="宋体"/>
        </w:rPr>
        <w:t xml:space="preserve">            项目编号：</w:t>
      </w:r>
      <w:r>
        <w:rPr>
          <w:rFonts w:hint="eastAsia" w:ascii="宋体" w:hAnsi="宋体" w:eastAsia="宋体" w:cs="宋体"/>
          <w:u w:val="single"/>
        </w:rPr>
        <w:t xml:space="preserve">                  </w:t>
      </w:r>
    </w:p>
    <w:tbl>
      <w:tblPr>
        <w:tblStyle w:val="1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552"/>
        <w:gridCol w:w="2693"/>
        <w:gridCol w:w="850"/>
        <w:gridCol w:w="93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26"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序号</w:t>
            </w:r>
          </w:p>
        </w:tc>
        <w:tc>
          <w:tcPr>
            <w:tcW w:w="2552"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货物主要部件</w:t>
            </w:r>
          </w:p>
        </w:tc>
        <w:tc>
          <w:tcPr>
            <w:tcW w:w="2693"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型号及规格</w:t>
            </w:r>
          </w:p>
        </w:tc>
        <w:tc>
          <w:tcPr>
            <w:tcW w:w="850"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数量</w:t>
            </w:r>
          </w:p>
        </w:tc>
        <w:tc>
          <w:tcPr>
            <w:tcW w:w="930"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单位</w:t>
            </w:r>
          </w:p>
        </w:tc>
        <w:tc>
          <w:tcPr>
            <w:tcW w:w="1222"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826" w:type="dxa"/>
            <w:noWrap w:val="0"/>
            <w:vAlign w:val="top"/>
          </w:tcPr>
          <w:p>
            <w:pPr>
              <w:spacing w:line="440" w:lineRule="exact"/>
              <w:ind w:firstLine="0" w:firstLineChars="0"/>
              <w:rPr>
                <w:rFonts w:hint="eastAsia" w:ascii="宋体" w:hAnsi="宋体" w:eastAsia="宋体" w:cs="宋体"/>
              </w:rPr>
            </w:pPr>
          </w:p>
        </w:tc>
        <w:tc>
          <w:tcPr>
            <w:tcW w:w="2552" w:type="dxa"/>
            <w:noWrap w:val="0"/>
            <w:vAlign w:val="top"/>
          </w:tcPr>
          <w:p>
            <w:pPr>
              <w:spacing w:line="440" w:lineRule="exact"/>
              <w:ind w:firstLine="0" w:firstLineChars="0"/>
              <w:rPr>
                <w:rFonts w:hint="eastAsia" w:ascii="宋体" w:hAnsi="宋体" w:eastAsia="宋体" w:cs="宋体"/>
              </w:rPr>
            </w:pPr>
          </w:p>
        </w:tc>
        <w:tc>
          <w:tcPr>
            <w:tcW w:w="2693" w:type="dxa"/>
            <w:noWrap w:val="0"/>
            <w:vAlign w:val="top"/>
          </w:tcPr>
          <w:p>
            <w:pPr>
              <w:spacing w:line="440" w:lineRule="exact"/>
              <w:ind w:firstLine="0" w:firstLineChars="0"/>
              <w:rPr>
                <w:rFonts w:hint="eastAsia" w:ascii="宋体" w:hAnsi="宋体" w:eastAsia="宋体" w:cs="宋体"/>
              </w:rPr>
            </w:pPr>
          </w:p>
        </w:tc>
        <w:tc>
          <w:tcPr>
            <w:tcW w:w="850" w:type="dxa"/>
            <w:noWrap w:val="0"/>
            <w:vAlign w:val="top"/>
          </w:tcPr>
          <w:p>
            <w:pPr>
              <w:spacing w:line="440" w:lineRule="exact"/>
              <w:ind w:firstLine="0" w:firstLineChars="0"/>
              <w:rPr>
                <w:rFonts w:hint="eastAsia" w:ascii="宋体" w:hAnsi="宋体" w:eastAsia="宋体" w:cs="宋体"/>
              </w:rPr>
            </w:pPr>
          </w:p>
        </w:tc>
        <w:tc>
          <w:tcPr>
            <w:tcW w:w="930" w:type="dxa"/>
            <w:noWrap w:val="0"/>
            <w:vAlign w:val="top"/>
          </w:tcPr>
          <w:p>
            <w:pPr>
              <w:spacing w:line="440" w:lineRule="exact"/>
              <w:ind w:firstLine="0" w:firstLineChars="0"/>
              <w:rPr>
                <w:rFonts w:hint="eastAsia" w:ascii="宋体" w:hAnsi="宋体" w:eastAsia="宋体" w:cs="宋体"/>
              </w:rPr>
            </w:pPr>
          </w:p>
        </w:tc>
        <w:tc>
          <w:tcPr>
            <w:tcW w:w="1222" w:type="dxa"/>
            <w:noWrap w:val="0"/>
            <w:vAlign w:val="top"/>
          </w:tcPr>
          <w:p>
            <w:pPr>
              <w:spacing w:line="440" w:lineRule="exact"/>
              <w:ind w:firstLine="0" w:firstLineChars="0"/>
              <w:rPr>
                <w:rFonts w:hint="eastAsia" w:ascii="宋体" w:hAnsi="宋体" w:eastAsia="宋体" w:cs="宋体"/>
              </w:rPr>
            </w:pPr>
          </w:p>
        </w:tc>
      </w:tr>
    </w:tbl>
    <w:p>
      <w:pPr>
        <w:ind w:firstLine="480"/>
        <w:rPr>
          <w:rFonts w:ascii="宋体" w:hAnsi="宋体" w:eastAsia="宋体"/>
        </w:rPr>
      </w:pPr>
    </w:p>
    <w:p>
      <w:pPr>
        <w:ind w:firstLine="480"/>
        <w:rPr>
          <w:rFonts w:hint="eastAsia" w:ascii="宋体" w:hAnsi="宋体" w:eastAsia="宋体" w:cs="宋体"/>
        </w:rPr>
      </w:pPr>
      <w:r>
        <w:rPr>
          <w:rFonts w:hint="eastAsia" w:ascii="宋体" w:hAnsi="宋体" w:eastAsia="宋体" w:cs="宋体"/>
        </w:rPr>
        <w:t>供应商（公章）：</w:t>
      </w:r>
      <w:r>
        <w:rPr>
          <w:rFonts w:hint="eastAsia" w:ascii="宋体" w:hAnsi="宋体" w:eastAsia="宋体" w:cs="宋体"/>
          <w:u w:val="single"/>
        </w:rPr>
        <w:t xml:space="preserve">                  </w:t>
      </w:r>
    </w:p>
    <w:p>
      <w:pPr>
        <w:ind w:firstLine="480"/>
        <w:rPr>
          <w:rFonts w:hint="eastAsia" w:ascii="宋体" w:hAnsi="宋体" w:eastAsia="宋体" w:cs="宋体"/>
        </w:rPr>
      </w:pPr>
      <w:r>
        <w:rPr>
          <w:rFonts w:hint="eastAsia" w:ascii="宋体" w:hAnsi="宋体" w:eastAsia="宋体" w:cs="宋体"/>
        </w:rPr>
        <w:t>供应商法定代表人或其授权委托人（签字）：</w:t>
      </w:r>
      <w:r>
        <w:rPr>
          <w:rFonts w:hint="eastAsia" w:ascii="宋体" w:hAnsi="宋体" w:eastAsia="宋体" w:cs="宋体"/>
          <w:u w:val="single"/>
        </w:rPr>
        <w:t xml:space="preserve">                  </w:t>
      </w:r>
    </w:p>
    <w:p>
      <w:pPr>
        <w:pStyle w:val="18"/>
        <w:spacing w:line="360" w:lineRule="auto"/>
        <w:ind w:left="0" w:leftChars="0" w:firstLine="480"/>
        <w:rPr>
          <w:rFonts w:hint="eastAsia" w:ascii="宋体" w:hAnsi="宋体" w:eastAsia="宋体" w:cs="宋体"/>
          <w:sz w:val="24"/>
        </w:rPr>
      </w:pPr>
      <w:r>
        <w:rPr>
          <w:rFonts w:hint="eastAsia" w:ascii="宋体" w:hAnsi="宋体" w:eastAsia="宋体" w:cs="宋体"/>
          <w:sz w:val="24"/>
        </w:rPr>
        <w:t>日期：    年   月   日</w:t>
      </w:r>
    </w:p>
    <w:p>
      <w:pPr>
        <w:pStyle w:val="18"/>
        <w:ind w:left="480" w:firstLine="480"/>
        <w:rPr>
          <w:rFonts w:hint="eastAsia" w:ascii="宋体" w:hAnsi="宋体" w:eastAsia="宋体" w:cs="宋体"/>
          <w:sz w:val="24"/>
        </w:rPr>
      </w:pPr>
    </w:p>
    <w:p>
      <w:pPr>
        <w:pStyle w:val="18"/>
        <w:ind w:left="480" w:firstLine="480"/>
        <w:rPr>
          <w:rFonts w:hint="eastAsia" w:ascii="宋体" w:hAnsi="宋体" w:eastAsia="宋体" w:cs="宋体"/>
          <w:sz w:val="24"/>
        </w:rPr>
      </w:pPr>
    </w:p>
    <w:p>
      <w:pPr>
        <w:spacing w:before="240"/>
        <w:ind w:firstLine="482"/>
        <w:rPr>
          <w:rFonts w:ascii="宋体" w:hAnsi="宋体" w:eastAsia="宋体" w:cs="宋体"/>
          <w:b/>
        </w:rPr>
      </w:pPr>
    </w:p>
    <w:p>
      <w:pPr>
        <w:pStyle w:val="18"/>
        <w:ind w:left="480"/>
        <w:rPr>
          <w:rFonts w:ascii="宋体" w:hAnsi="宋体" w:eastAsia="宋体"/>
        </w:rPr>
        <w:sectPr>
          <w:pgSz w:w="11906" w:h="16838"/>
          <w:pgMar w:top="1418" w:right="1417" w:bottom="1440" w:left="1417" w:header="1151" w:footer="992" w:gutter="0"/>
          <w:pgNumType w:fmt="numberInDash"/>
          <w:cols w:space="720" w:num="1"/>
          <w:docGrid w:linePitch="462" w:charSpace="0"/>
        </w:sectPr>
      </w:pPr>
    </w:p>
    <w:p>
      <w:pPr>
        <w:ind w:firstLine="0" w:firstLineChars="0"/>
        <w:rPr>
          <w:rFonts w:hint="eastAsia" w:ascii="宋体" w:hAnsi="宋体" w:eastAsia="宋体" w:cs="宋体"/>
          <w:b/>
          <w:lang w:eastAsia="zh-CN"/>
        </w:rPr>
      </w:pPr>
      <w:bookmarkStart w:id="163" w:name="_Toc273197502"/>
      <w:bookmarkStart w:id="164" w:name="_Toc425357738"/>
      <w:bookmarkStart w:id="165" w:name="_Toc334547648"/>
      <w:bookmarkStart w:id="166" w:name="_Toc232414985"/>
      <w:bookmarkStart w:id="167" w:name="_Toc39652887"/>
      <w:bookmarkStart w:id="168" w:name="_Toc273197271"/>
      <w:bookmarkStart w:id="169" w:name="_Toc277080002"/>
      <w:r>
        <w:rPr>
          <w:rFonts w:hint="eastAsia" w:ascii="宋体" w:hAnsi="宋体" w:eastAsia="宋体" w:cs="宋体"/>
          <w:b/>
        </w:rPr>
        <w:t>附件</w:t>
      </w:r>
      <w:r>
        <w:rPr>
          <w:rFonts w:hint="eastAsia" w:cs="宋体"/>
          <w:b/>
          <w:lang w:eastAsia="zh-CN"/>
        </w:rPr>
        <w:t>六</w:t>
      </w:r>
    </w:p>
    <w:bookmarkEnd w:id="163"/>
    <w:bookmarkEnd w:id="164"/>
    <w:bookmarkEnd w:id="165"/>
    <w:bookmarkEnd w:id="166"/>
    <w:bookmarkEnd w:id="167"/>
    <w:bookmarkEnd w:id="168"/>
    <w:bookmarkEnd w:id="169"/>
    <w:p>
      <w:pPr>
        <w:ind w:firstLine="0" w:firstLineChars="0"/>
        <w:jc w:val="center"/>
        <w:rPr>
          <w:rFonts w:hint="eastAsia" w:ascii="宋体" w:hAnsi="宋体" w:eastAsia="宋体" w:cs="宋体"/>
          <w:b/>
          <w:sz w:val="28"/>
          <w:szCs w:val="28"/>
        </w:rPr>
      </w:pPr>
      <w:bookmarkStart w:id="170" w:name="_Toc273197503"/>
      <w:bookmarkStart w:id="171" w:name="_Toc277080003"/>
      <w:bookmarkStart w:id="172" w:name="_Toc273197272"/>
      <w:bookmarkStart w:id="173" w:name="_Toc39652888"/>
      <w:bookmarkStart w:id="174" w:name="_Toc425357739"/>
      <w:bookmarkStart w:id="175" w:name="_Toc334547649"/>
      <w:bookmarkStart w:id="176" w:name="_Toc232414986"/>
      <w:r>
        <w:rPr>
          <w:rFonts w:hint="eastAsia" w:ascii="宋体" w:hAnsi="宋体" w:eastAsia="宋体" w:cs="宋体"/>
          <w:b/>
          <w:sz w:val="28"/>
          <w:szCs w:val="28"/>
        </w:rPr>
        <w:t>技术要求偏离表</w:t>
      </w:r>
      <w:bookmarkEnd w:id="170"/>
      <w:bookmarkEnd w:id="171"/>
      <w:bookmarkEnd w:id="172"/>
      <w:bookmarkEnd w:id="173"/>
      <w:bookmarkEnd w:id="174"/>
      <w:bookmarkEnd w:id="175"/>
      <w:bookmarkEnd w:id="176"/>
    </w:p>
    <w:p>
      <w:pPr>
        <w:ind w:firstLine="0" w:firstLineChars="0"/>
        <w:rPr>
          <w:rFonts w:hint="eastAsia" w:ascii="宋体" w:hAnsi="宋体" w:eastAsia="宋体" w:cs="宋体"/>
          <w:b/>
          <w:bCs/>
          <w:u w:val="single"/>
          <w:bdr w:val="single" w:color="auto" w:sz="4" w:space="0"/>
        </w:rPr>
      </w:pPr>
      <w:bookmarkStart w:id="177" w:name="_Toc277080004"/>
      <w:bookmarkStart w:id="178" w:name="_Toc425357740"/>
      <w:bookmarkStart w:id="179" w:name="_Toc273197273"/>
      <w:bookmarkStart w:id="180" w:name="_Toc232414987"/>
      <w:bookmarkStart w:id="181" w:name="_Toc273197504"/>
      <w:bookmarkStart w:id="182" w:name="_Toc334547650"/>
      <w:r>
        <w:rPr>
          <w:rFonts w:hint="eastAsia" w:ascii="宋体" w:hAnsi="宋体" w:eastAsia="宋体" w:cs="宋体"/>
          <w:lang w:bidi="ar"/>
        </w:rPr>
        <w:t>项目</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rPr>
        <w:t xml:space="preserve">              项目编号：</w:t>
      </w:r>
      <w:r>
        <w:rPr>
          <w:rFonts w:hint="eastAsia" w:ascii="宋体" w:hAnsi="宋体" w:eastAsia="宋体" w:cs="宋体"/>
          <w:u w:val="single"/>
        </w:rPr>
        <w:t xml:space="preserve">              </w:t>
      </w:r>
      <w:r>
        <w:rPr>
          <w:rFonts w:hint="eastAsia" w:ascii="宋体" w:hAnsi="宋体" w:eastAsia="宋体" w:cs="宋体"/>
        </w:rPr>
        <w:t xml:space="preserve">   </w:t>
      </w:r>
    </w:p>
    <w:tbl>
      <w:tblPr>
        <w:tblStyle w:val="19"/>
        <w:tblW w:w="8833" w:type="dxa"/>
        <w:tblInd w:w="134"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842"/>
        <w:gridCol w:w="2558"/>
        <w:gridCol w:w="1260"/>
        <w:gridCol w:w="106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108"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产品名称</w:t>
            </w:r>
          </w:p>
        </w:tc>
        <w:tc>
          <w:tcPr>
            <w:tcW w:w="2842" w:type="dxa"/>
            <w:noWrap w:val="0"/>
            <w:vAlign w:val="center"/>
          </w:tcPr>
          <w:p>
            <w:pPr>
              <w:spacing w:line="440" w:lineRule="exact"/>
              <w:ind w:firstLine="0" w:firstLineChars="0"/>
              <w:jc w:val="center"/>
              <w:rPr>
                <w:rFonts w:hint="eastAsia" w:ascii="宋体" w:hAnsi="宋体" w:eastAsia="宋体" w:cs="宋体"/>
                <w:bCs/>
              </w:rPr>
            </w:pPr>
            <w:r>
              <w:rPr>
                <w:rFonts w:hint="eastAsia" w:ascii="宋体" w:hAnsi="宋体" w:eastAsia="宋体" w:cs="宋体"/>
                <w:bCs/>
              </w:rPr>
              <w:t>采购要求</w:t>
            </w:r>
          </w:p>
        </w:tc>
        <w:tc>
          <w:tcPr>
            <w:tcW w:w="2558" w:type="dxa"/>
            <w:noWrap w:val="0"/>
            <w:vAlign w:val="center"/>
          </w:tcPr>
          <w:p>
            <w:pPr>
              <w:spacing w:line="440" w:lineRule="exact"/>
              <w:ind w:firstLine="0" w:firstLineChars="0"/>
              <w:jc w:val="center"/>
              <w:rPr>
                <w:rFonts w:hint="eastAsia" w:ascii="宋体" w:hAnsi="宋体" w:eastAsia="宋体" w:cs="宋体"/>
                <w:bCs/>
              </w:rPr>
            </w:pPr>
            <w:r>
              <w:rPr>
                <w:rFonts w:hint="eastAsia" w:ascii="宋体" w:hAnsi="宋体" w:eastAsia="宋体" w:cs="宋体"/>
                <w:bCs/>
              </w:rPr>
              <w:t>投标响应</w:t>
            </w:r>
          </w:p>
        </w:tc>
        <w:tc>
          <w:tcPr>
            <w:tcW w:w="1260"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偏离</w:t>
            </w:r>
          </w:p>
        </w:tc>
        <w:tc>
          <w:tcPr>
            <w:tcW w:w="1065"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说明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8" w:type="dxa"/>
            <w:noWrap w:val="0"/>
            <w:vAlign w:val="center"/>
          </w:tcPr>
          <w:p>
            <w:pPr>
              <w:spacing w:line="440" w:lineRule="exact"/>
              <w:ind w:firstLine="0" w:firstLineChars="0"/>
              <w:jc w:val="center"/>
              <w:rPr>
                <w:rFonts w:hint="eastAsia" w:ascii="宋体" w:hAnsi="宋体" w:eastAsia="宋体" w:cs="宋体"/>
              </w:rPr>
            </w:pPr>
          </w:p>
        </w:tc>
        <w:tc>
          <w:tcPr>
            <w:tcW w:w="2842" w:type="dxa"/>
            <w:noWrap w:val="0"/>
            <w:vAlign w:val="center"/>
          </w:tcPr>
          <w:p>
            <w:pPr>
              <w:spacing w:line="440" w:lineRule="exact"/>
              <w:ind w:firstLine="0" w:firstLineChars="0"/>
              <w:jc w:val="center"/>
              <w:rPr>
                <w:rFonts w:hint="eastAsia" w:ascii="宋体" w:hAnsi="宋体" w:eastAsia="宋体" w:cs="宋体"/>
              </w:rPr>
            </w:pPr>
          </w:p>
        </w:tc>
        <w:tc>
          <w:tcPr>
            <w:tcW w:w="2558" w:type="dxa"/>
            <w:noWrap w:val="0"/>
            <w:vAlign w:val="center"/>
          </w:tcPr>
          <w:p>
            <w:pPr>
              <w:spacing w:line="440" w:lineRule="exact"/>
              <w:ind w:firstLine="0" w:firstLineChars="0"/>
              <w:jc w:val="center"/>
              <w:rPr>
                <w:rFonts w:hint="eastAsia" w:ascii="宋体" w:hAnsi="宋体" w:eastAsia="宋体" w:cs="宋体"/>
              </w:rPr>
            </w:pPr>
          </w:p>
        </w:tc>
        <w:tc>
          <w:tcPr>
            <w:tcW w:w="1260" w:type="dxa"/>
            <w:noWrap w:val="0"/>
            <w:vAlign w:val="center"/>
          </w:tcPr>
          <w:p>
            <w:pPr>
              <w:spacing w:line="440" w:lineRule="exact"/>
              <w:ind w:firstLine="0" w:firstLineChars="0"/>
              <w:jc w:val="center"/>
              <w:rPr>
                <w:rFonts w:hint="eastAsia" w:ascii="宋体" w:hAnsi="宋体" w:eastAsia="宋体" w:cs="宋体"/>
              </w:rPr>
            </w:pPr>
          </w:p>
        </w:tc>
        <w:tc>
          <w:tcPr>
            <w:tcW w:w="1065"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8" w:type="dxa"/>
            <w:noWrap w:val="0"/>
            <w:vAlign w:val="center"/>
          </w:tcPr>
          <w:p>
            <w:pPr>
              <w:spacing w:line="440" w:lineRule="exact"/>
              <w:ind w:firstLine="0" w:firstLineChars="0"/>
              <w:jc w:val="center"/>
              <w:rPr>
                <w:rFonts w:hint="eastAsia" w:ascii="宋体" w:hAnsi="宋体" w:eastAsia="宋体" w:cs="宋体"/>
              </w:rPr>
            </w:pPr>
          </w:p>
        </w:tc>
        <w:tc>
          <w:tcPr>
            <w:tcW w:w="2842" w:type="dxa"/>
            <w:noWrap w:val="0"/>
            <w:vAlign w:val="center"/>
          </w:tcPr>
          <w:p>
            <w:pPr>
              <w:spacing w:line="440" w:lineRule="exact"/>
              <w:ind w:firstLine="0" w:firstLineChars="0"/>
              <w:jc w:val="center"/>
              <w:rPr>
                <w:rFonts w:hint="eastAsia" w:ascii="宋体" w:hAnsi="宋体" w:eastAsia="宋体" w:cs="宋体"/>
              </w:rPr>
            </w:pPr>
          </w:p>
        </w:tc>
        <w:tc>
          <w:tcPr>
            <w:tcW w:w="2558" w:type="dxa"/>
            <w:noWrap w:val="0"/>
            <w:vAlign w:val="center"/>
          </w:tcPr>
          <w:p>
            <w:pPr>
              <w:spacing w:line="440" w:lineRule="exact"/>
              <w:ind w:firstLine="0" w:firstLineChars="0"/>
              <w:jc w:val="center"/>
              <w:rPr>
                <w:rFonts w:hint="eastAsia" w:ascii="宋体" w:hAnsi="宋体" w:eastAsia="宋体" w:cs="宋体"/>
              </w:rPr>
            </w:pPr>
          </w:p>
        </w:tc>
        <w:tc>
          <w:tcPr>
            <w:tcW w:w="1260" w:type="dxa"/>
            <w:noWrap w:val="0"/>
            <w:vAlign w:val="center"/>
          </w:tcPr>
          <w:p>
            <w:pPr>
              <w:spacing w:line="440" w:lineRule="exact"/>
              <w:ind w:firstLine="0" w:firstLineChars="0"/>
              <w:jc w:val="center"/>
              <w:rPr>
                <w:rFonts w:hint="eastAsia" w:ascii="宋体" w:hAnsi="宋体" w:eastAsia="宋体" w:cs="宋体"/>
              </w:rPr>
            </w:pPr>
          </w:p>
        </w:tc>
        <w:tc>
          <w:tcPr>
            <w:tcW w:w="1065"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8" w:type="dxa"/>
            <w:noWrap w:val="0"/>
            <w:vAlign w:val="center"/>
          </w:tcPr>
          <w:p>
            <w:pPr>
              <w:spacing w:line="440" w:lineRule="exact"/>
              <w:ind w:firstLine="0" w:firstLineChars="0"/>
              <w:jc w:val="center"/>
              <w:rPr>
                <w:rFonts w:hint="eastAsia" w:ascii="宋体" w:hAnsi="宋体" w:eastAsia="宋体" w:cs="宋体"/>
              </w:rPr>
            </w:pPr>
          </w:p>
        </w:tc>
        <w:tc>
          <w:tcPr>
            <w:tcW w:w="2842" w:type="dxa"/>
            <w:noWrap w:val="0"/>
            <w:vAlign w:val="center"/>
          </w:tcPr>
          <w:p>
            <w:pPr>
              <w:spacing w:line="440" w:lineRule="exact"/>
              <w:ind w:firstLine="0" w:firstLineChars="0"/>
              <w:jc w:val="center"/>
              <w:rPr>
                <w:rFonts w:hint="eastAsia" w:ascii="宋体" w:hAnsi="宋体" w:eastAsia="宋体" w:cs="宋体"/>
              </w:rPr>
            </w:pPr>
          </w:p>
        </w:tc>
        <w:tc>
          <w:tcPr>
            <w:tcW w:w="2558" w:type="dxa"/>
            <w:noWrap w:val="0"/>
            <w:vAlign w:val="center"/>
          </w:tcPr>
          <w:p>
            <w:pPr>
              <w:spacing w:line="440" w:lineRule="exact"/>
              <w:ind w:firstLine="0" w:firstLineChars="0"/>
              <w:jc w:val="center"/>
              <w:rPr>
                <w:rFonts w:hint="eastAsia" w:ascii="宋体" w:hAnsi="宋体" w:eastAsia="宋体" w:cs="宋体"/>
              </w:rPr>
            </w:pPr>
          </w:p>
        </w:tc>
        <w:tc>
          <w:tcPr>
            <w:tcW w:w="1260" w:type="dxa"/>
            <w:noWrap w:val="0"/>
            <w:vAlign w:val="center"/>
          </w:tcPr>
          <w:p>
            <w:pPr>
              <w:spacing w:line="440" w:lineRule="exact"/>
              <w:ind w:firstLine="0" w:firstLineChars="0"/>
              <w:jc w:val="center"/>
              <w:rPr>
                <w:rFonts w:hint="eastAsia" w:ascii="宋体" w:hAnsi="宋体" w:eastAsia="宋体" w:cs="宋体"/>
              </w:rPr>
            </w:pPr>
          </w:p>
        </w:tc>
        <w:tc>
          <w:tcPr>
            <w:tcW w:w="1065"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108" w:type="dxa"/>
            <w:noWrap w:val="0"/>
            <w:vAlign w:val="center"/>
          </w:tcPr>
          <w:p>
            <w:pPr>
              <w:spacing w:line="440" w:lineRule="exact"/>
              <w:ind w:firstLine="0" w:firstLineChars="0"/>
              <w:jc w:val="center"/>
              <w:rPr>
                <w:rFonts w:hint="eastAsia" w:ascii="宋体" w:hAnsi="宋体" w:eastAsia="宋体" w:cs="宋体"/>
              </w:rPr>
            </w:pPr>
          </w:p>
        </w:tc>
        <w:tc>
          <w:tcPr>
            <w:tcW w:w="2842" w:type="dxa"/>
            <w:noWrap w:val="0"/>
            <w:vAlign w:val="center"/>
          </w:tcPr>
          <w:p>
            <w:pPr>
              <w:spacing w:line="440" w:lineRule="exact"/>
              <w:ind w:firstLine="0" w:firstLineChars="0"/>
              <w:jc w:val="center"/>
              <w:rPr>
                <w:rFonts w:hint="eastAsia" w:ascii="宋体" w:hAnsi="宋体" w:eastAsia="宋体" w:cs="宋体"/>
              </w:rPr>
            </w:pPr>
          </w:p>
        </w:tc>
        <w:tc>
          <w:tcPr>
            <w:tcW w:w="2558" w:type="dxa"/>
            <w:noWrap w:val="0"/>
            <w:vAlign w:val="center"/>
          </w:tcPr>
          <w:p>
            <w:pPr>
              <w:spacing w:line="440" w:lineRule="exact"/>
              <w:ind w:firstLine="0" w:firstLineChars="0"/>
              <w:jc w:val="center"/>
              <w:rPr>
                <w:rFonts w:hint="eastAsia" w:ascii="宋体" w:hAnsi="宋体" w:eastAsia="宋体" w:cs="宋体"/>
              </w:rPr>
            </w:pPr>
          </w:p>
        </w:tc>
        <w:tc>
          <w:tcPr>
            <w:tcW w:w="1260" w:type="dxa"/>
            <w:noWrap w:val="0"/>
            <w:vAlign w:val="center"/>
          </w:tcPr>
          <w:p>
            <w:pPr>
              <w:spacing w:line="440" w:lineRule="exact"/>
              <w:ind w:firstLine="0" w:firstLineChars="0"/>
              <w:jc w:val="center"/>
              <w:rPr>
                <w:rFonts w:hint="eastAsia" w:ascii="宋体" w:hAnsi="宋体" w:eastAsia="宋体" w:cs="宋体"/>
              </w:rPr>
            </w:pPr>
          </w:p>
        </w:tc>
        <w:tc>
          <w:tcPr>
            <w:tcW w:w="1065"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108" w:type="dxa"/>
            <w:noWrap w:val="0"/>
            <w:vAlign w:val="center"/>
          </w:tcPr>
          <w:p>
            <w:pPr>
              <w:spacing w:line="440" w:lineRule="exact"/>
              <w:ind w:firstLine="0" w:firstLineChars="0"/>
              <w:jc w:val="center"/>
              <w:rPr>
                <w:rFonts w:hint="eastAsia" w:ascii="宋体" w:hAnsi="宋体" w:eastAsia="宋体" w:cs="宋体"/>
              </w:rPr>
            </w:pPr>
          </w:p>
        </w:tc>
        <w:tc>
          <w:tcPr>
            <w:tcW w:w="2842" w:type="dxa"/>
            <w:noWrap w:val="0"/>
            <w:vAlign w:val="center"/>
          </w:tcPr>
          <w:p>
            <w:pPr>
              <w:spacing w:line="440" w:lineRule="exact"/>
              <w:ind w:firstLine="0" w:firstLineChars="0"/>
              <w:jc w:val="center"/>
              <w:rPr>
                <w:rFonts w:hint="eastAsia" w:ascii="宋体" w:hAnsi="宋体" w:eastAsia="宋体" w:cs="宋体"/>
              </w:rPr>
            </w:pPr>
          </w:p>
        </w:tc>
        <w:tc>
          <w:tcPr>
            <w:tcW w:w="2558" w:type="dxa"/>
            <w:noWrap w:val="0"/>
            <w:vAlign w:val="center"/>
          </w:tcPr>
          <w:p>
            <w:pPr>
              <w:spacing w:line="440" w:lineRule="exact"/>
              <w:ind w:firstLine="0" w:firstLineChars="0"/>
              <w:jc w:val="center"/>
              <w:rPr>
                <w:rFonts w:hint="eastAsia" w:ascii="宋体" w:hAnsi="宋体" w:eastAsia="宋体" w:cs="宋体"/>
              </w:rPr>
            </w:pPr>
          </w:p>
        </w:tc>
        <w:tc>
          <w:tcPr>
            <w:tcW w:w="1260" w:type="dxa"/>
            <w:noWrap w:val="0"/>
            <w:vAlign w:val="center"/>
          </w:tcPr>
          <w:p>
            <w:pPr>
              <w:spacing w:line="440" w:lineRule="exact"/>
              <w:ind w:firstLine="0" w:firstLineChars="0"/>
              <w:jc w:val="center"/>
              <w:rPr>
                <w:rFonts w:hint="eastAsia" w:ascii="宋体" w:hAnsi="宋体" w:eastAsia="宋体" w:cs="宋体"/>
              </w:rPr>
            </w:pPr>
          </w:p>
        </w:tc>
        <w:tc>
          <w:tcPr>
            <w:tcW w:w="1065" w:type="dxa"/>
            <w:noWrap w:val="0"/>
            <w:vAlign w:val="center"/>
          </w:tcPr>
          <w:p>
            <w:pPr>
              <w:spacing w:line="440" w:lineRule="exact"/>
              <w:ind w:firstLine="0" w:firstLineChars="0"/>
              <w:jc w:val="center"/>
              <w:rPr>
                <w:rFonts w:hint="eastAsia" w:ascii="宋体" w:hAnsi="宋体" w:eastAsia="宋体" w:cs="宋体"/>
              </w:rPr>
            </w:pPr>
          </w:p>
        </w:tc>
      </w:tr>
    </w:tbl>
    <w:p>
      <w:pPr>
        <w:ind w:firstLine="48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r>
        <w:rPr>
          <w:rFonts w:hint="eastAsia" w:ascii="宋体" w:hAnsi="宋体" w:eastAsia="宋体" w:cs="宋体"/>
          <w:lang w:bidi="ar"/>
        </w:rPr>
        <w:t>供应商</w:t>
      </w:r>
      <w:r>
        <w:rPr>
          <w:rFonts w:hint="eastAsia" w:ascii="宋体" w:hAnsi="宋体" w:eastAsia="宋体" w:cs="宋体"/>
        </w:rPr>
        <w:t xml:space="preserve">（公章）： </w:t>
      </w:r>
      <w:r>
        <w:rPr>
          <w:rFonts w:hint="eastAsia" w:ascii="宋体" w:hAnsi="宋体" w:eastAsia="宋体" w:cs="宋体"/>
          <w:u w:val="single"/>
        </w:rPr>
        <w:t xml:space="preserve">                           </w:t>
      </w:r>
    </w:p>
    <w:p>
      <w:pPr>
        <w:ind w:firstLine="480"/>
        <w:rPr>
          <w:rFonts w:hint="eastAsia" w:ascii="宋体" w:hAnsi="宋体" w:eastAsia="宋体" w:cs="宋体"/>
        </w:rPr>
      </w:pPr>
      <w:r>
        <w:rPr>
          <w:rFonts w:hint="eastAsia" w:ascii="宋体" w:hAnsi="宋体" w:eastAsia="宋体" w:cs="宋体"/>
          <w:lang w:bidi="ar"/>
        </w:rPr>
        <w:t>供应商</w:t>
      </w:r>
      <w:r>
        <w:rPr>
          <w:rFonts w:hint="eastAsia" w:ascii="宋体" w:hAnsi="宋体" w:eastAsia="宋体" w:cs="宋体"/>
        </w:rPr>
        <w:t>法定代表人或其授权委托人（签字）：</w:t>
      </w:r>
      <w:r>
        <w:rPr>
          <w:rFonts w:hint="eastAsia" w:ascii="宋体" w:hAnsi="宋体" w:eastAsia="宋体" w:cs="宋体"/>
          <w:u w:val="single"/>
        </w:rPr>
        <w:t xml:space="preserve">            </w:t>
      </w:r>
    </w:p>
    <w:p>
      <w:pPr>
        <w:ind w:firstLine="480"/>
        <w:rPr>
          <w:rFonts w:hint="eastAsia" w:ascii="宋体" w:hAnsi="宋体" w:eastAsia="宋体" w:cs="宋体"/>
          <w:u w:val="single"/>
        </w:rPr>
      </w:pPr>
      <w:r>
        <w:rPr>
          <w:rFonts w:hint="eastAsia" w:ascii="宋体" w:hAnsi="宋体" w:eastAsia="宋体" w:cs="宋体"/>
        </w:rPr>
        <w:t xml:space="preserve">日          期： </w:t>
      </w:r>
      <w:r>
        <w:rPr>
          <w:rFonts w:hint="eastAsia" w:ascii="宋体" w:hAnsi="宋体" w:eastAsia="宋体" w:cs="宋体"/>
          <w:u w:val="single"/>
        </w:rPr>
        <w:t xml:space="preserve">                         </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注：1、“偏离”系指“正偏离”、“负偏离”或“无偏离”。</w:t>
      </w:r>
    </w:p>
    <w:p>
      <w:pPr>
        <w:ind w:firstLine="480"/>
        <w:rPr>
          <w:rFonts w:hint="eastAsia" w:ascii="宋体" w:hAnsi="宋体" w:eastAsia="宋体" w:cs="宋体"/>
        </w:rPr>
      </w:pPr>
      <w:r>
        <w:rPr>
          <w:rFonts w:hint="eastAsia" w:ascii="宋体" w:hAnsi="宋体" w:eastAsia="宋体" w:cs="宋体"/>
        </w:rPr>
        <w:t>2、请按投标的实际情况，逐条对应采购文件第二章第一节中的要求认真填写该表。</w:t>
      </w:r>
    </w:p>
    <w:p>
      <w:pPr>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bCs/>
        </w:rPr>
        <w:t>供应商须将采购要求中规格参数与投标规格参数如实填入上表中，应按投标产品填写真实技术参数值，并提供其证明材料，如制造商印刷的技术资料等。若供应商未能提供有关证明材料证明其相应的真实性，谈判小组将有权判定该投标技术规格不能响应采购技术规格。</w:t>
      </w:r>
    </w:p>
    <w:p>
      <w:pPr>
        <w:spacing w:line="440" w:lineRule="exact"/>
        <w:ind w:firstLine="480"/>
        <w:rPr>
          <w:rFonts w:hint="eastAsia" w:ascii="宋体" w:hAnsi="宋体" w:eastAsia="宋体"/>
        </w:rPr>
      </w:pPr>
    </w:p>
    <w:p>
      <w:pPr>
        <w:spacing w:line="440" w:lineRule="exact"/>
        <w:ind w:firstLine="480"/>
        <w:rPr>
          <w:rFonts w:hint="eastAsia" w:ascii="宋体" w:hAnsi="宋体" w:eastAsia="宋体"/>
          <w:color w:val="FF0000"/>
        </w:rPr>
      </w:pPr>
    </w:p>
    <w:p>
      <w:pPr>
        <w:ind w:firstLine="0" w:firstLineChars="0"/>
        <w:rPr>
          <w:rFonts w:hint="eastAsia" w:ascii="宋体" w:hAnsi="宋体" w:eastAsia="宋体" w:cs="宋体"/>
          <w:b/>
          <w:lang w:eastAsia="zh-CN"/>
        </w:rPr>
      </w:pPr>
      <w:r>
        <w:rPr>
          <w:rFonts w:hint="eastAsia" w:ascii="宋体" w:hAnsi="宋体" w:eastAsia="宋体"/>
          <w:color w:val="FF0000"/>
        </w:rPr>
        <w:br w:type="page"/>
      </w:r>
      <w:bookmarkStart w:id="183" w:name="_Toc39652889"/>
      <w:r>
        <w:rPr>
          <w:rFonts w:hint="eastAsia" w:ascii="宋体" w:hAnsi="宋体" w:eastAsia="宋体" w:cs="宋体"/>
          <w:b/>
        </w:rPr>
        <w:t>附件</w:t>
      </w:r>
      <w:r>
        <w:rPr>
          <w:rFonts w:hint="eastAsia" w:cs="宋体"/>
          <w:b/>
          <w:lang w:eastAsia="zh-CN"/>
        </w:rPr>
        <w:t>七</w:t>
      </w:r>
    </w:p>
    <w:p>
      <w:pPr>
        <w:ind w:firstLine="0" w:firstLineChars="0"/>
        <w:jc w:val="center"/>
        <w:rPr>
          <w:rFonts w:hint="eastAsia" w:ascii="宋体" w:hAnsi="宋体" w:eastAsia="宋体" w:cs="宋体"/>
          <w:b/>
        </w:rPr>
      </w:pPr>
      <w:r>
        <w:rPr>
          <w:rFonts w:hint="eastAsia" w:ascii="宋体" w:hAnsi="宋体" w:eastAsia="宋体" w:cs="宋体"/>
          <w:b/>
          <w:sz w:val="28"/>
          <w:szCs w:val="28"/>
        </w:rPr>
        <w:t>商务要求偏离表</w:t>
      </w:r>
      <w:bookmarkEnd w:id="177"/>
      <w:bookmarkEnd w:id="178"/>
      <w:bookmarkEnd w:id="179"/>
      <w:bookmarkEnd w:id="180"/>
      <w:bookmarkEnd w:id="181"/>
      <w:bookmarkEnd w:id="182"/>
      <w:bookmarkEnd w:id="183"/>
    </w:p>
    <w:p>
      <w:pPr>
        <w:ind w:firstLine="0" w:firstLineChars="0"/>
        <w:rPr>
          <w:rFonts w:hint="eastAsia" w:ascii="宋体" w:hAnsi="宋体" w:eastAsia="宋体" w:cs="宋体"/>
          <w:u w:val="single"/>
          <w:bdr w:val="single" w:color="auto" w:sz="4" w:space="0"/>
        </w:rPr>
      </w:pPr>
      <w:r>
        <w:rPr>
          <w:rFonts w:hint="eastAsia" w:ascii="宋体" w:hAnsi="宋体" w:eastAsia="宋体" w:cs="宋体"/>
        </w:rPr>
        <w:t>项目名称：</w:t>
      </w:r>
      <w:r>
        <w:rPr>
          <w:rFonts w:hint="eastAsia" w:ascii="宋体" w:hAnsi="宋体" w:eastAsia="宋体" w:cs="宋体"/>
          <w:u w:val="single"/>
        </w:rPr>
        <w:t xml:space="preserve">                    </w:t>
      </w:r>
      <w:r>
        <w:rPr>
          <w:rFonts w:hint="eastAsia" w:ascii="宋体" w:hAnsi="宋体" w:eastAsia="宋体" w:cs="宋体"/>
        </w:rPr>
        <w:t xml:space="preserve">        项目编号：</w:t>
      </w:r>
      <w:r>
        <w:rPr>
          <w:rFonts w:hint="eastAsia" w:ascii="宋体" w:hAnsi="宋体" w:eastAsia="宋体" w:cs="宋体"/>
          <w:u w:val="single"/>
        </w:rPr>
        <w:t xml:space="preserve">               </w:t>
      </w:r>
      <w:r>
        <w:rPr>
          <w:rFonts w:hint="eastAsia" w:ascii="宋体" w:hAnsi="宋体" w:eastAsia="宋体" w:cs="宋体"/>
        </w:rPr>
        <w:t xml:space="preserve">  </w:t>
      </w:r>
    </w:p>
    <w:tbl>
      <w:tblPr>
        <w:tblStyle w:val="19"/>
        <w:tblW w:w="8806" w:type="dxa"/>
        <w:tblInd w:w="108"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489"/>
        <w:gridCol w:w="2271"/>
        <w:gridCol w:w="2061"/>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采购文件条款号</w:t>
            </w:r>
          </w:p>
        </w:tc>
        <w:tc>
          <w:tcPr>
            <w:tcW w:w="2489"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采购文件商务条款</w:t>
            </w:r>
          </w:p>
        </w:tc>
        <w:tc>
          <w:tcPr>
            <w:tcW w:w="2271"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响应文件商务条款</w:t>
            </w:r>
          </w:p>
        </w:tc>
        <w:tc>
          <w:tcPr>
            <w:tcW w:w="2061" w:type="dxa"/>
            <w:noWrap w:val="0"/>
            <w:vAlign w:val="center"/>
          </w:tcPr>
          <w:p>
            <w:pPr>
              <w:spacing w:line="440" w:lineRule="exact"/>
              <w:ind w:firstLine="0" w:firstLineChars="0"/>
              <w:jc w:val="center"/>
              <w:rPr>
                <w:rFonts w:hint="eastAsia" w:ascii="宋体" w:hAnsi="宋体" w:eastAsia="宋体" w:cs="宋体"/>
              </w:rPr>
            </w:pPr>
            <w:r>
              <w:rPr>
                <w:rFonts w:hint="eastAsia" w:ascii="宋体" w:hAnsi="宋体" w:eastAsia="宋体" w:cs="宋体"/>
              </w:rPr>
              <w:t>偏离</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PrEx>
        <w:trPr>
          <w:trHeight w:val="567" w:hRule="exact"/>
        </w:trPr>
        <w:tc>
          <w:tcPr>
            <w:tcW w:w="1985" w:type="dxa"/>
            <w:noWrap w:val="0"/>
            <w:vAlign w:val="center"/>
          </w:tcPr>
          <w:p>
            <w:pPr>
              <w:spacing w:line="440" w:lineRule="exact"/>
              <w:ind w:firstLine="0" w:firstLineChars="0"/>
              <w:jc w:val="center"/>
              <w:rPr>
                <w:rFonts w:hint="eastAsia" w:ascii="宋体" w:hAnsi="宋体" w:eastAsia="宋体" w:cs="宋体"/>
              </w:rPr>
            </w:pPr>
          </w:p>
        </w:tc>
        <w:tc>
          <w:tcPr>
            <w:tcW w:w="2489" w:type="dxa"/>
            <w:noWrap w:val="0"/>
            <w:vAlign w:val="center"/>
          </w:tcPr>
          <w:p>
            <w:pPr>
              <w:spacing w:line="440" w:lineRule="exact"/>
              <w:ind w:firstLine="0" w:firstLineChars="0"/>
              <w:jc w:val="center"/>
              <w:rPr>
                <w:rFonts w:hint="eastAsia" w:ascii="宋体" w:hAnsi="宋体" w:eastAsia="宋体" w:cs="宋体"/>
              </w:rPr>
            </w:pPr>
          </w:p>
        </w:tc>
        <w:tc>
          <w:tcPr>
            <w:tcW w:w="2271" w:type="dxa"/>
            <w:noWrap w:val="0"/>
            <w:vAlign w:val="center"/>
          </w:tcPr>
          <w:p>
            <w:pPr>
              <w:spacing w:line="440" w:lineRule="exact"/>
              <w:ind w:firstLine="0" w:firstLineChars="0"/>
              <w:jc w:val="center"/>
              <w:rPr>
                <w:rFonts w:hint="eastAsia" w:ascii="宋体" w:hAnsi="宋体" w:eastAsia="宋体" w:cs="宋体"/>
              </w:rPr>
            </w:pPr>
          </w:p>
        </w:tc>
        <w:tc>
          <w:tcPr>
            <w:tcW w:w="2061" w:type="dxa"/>
            <w:noWrap w:val="0"/>
            <w:vAlign w:val="center"/>
          </w:tcPr>
          <w:p>
            <w:pPr>
              <w:spacing w:line="440" w:lineRule="exact"/>
              <w:ind w:firstLine="0" w:firstLineChars="0"/>
              <w:jc w:val="center"/>
              <w:rPr>
                <w:rFonts w:hint="eastAsia" w:ascii="宋体" w:hAnsi="宋体" w:eastAsia="宋体" w:cs="宋体"/>
              </w:rPr>
            </w:pPr>
          </w:p>
        </w:tc>
      </w:tr>
    </w:tbl>
    <w:p>
      <w:pPr>
        <w:ind w:left="480" w:hanging="440" w:hangingChars="200"/>
        <w:rPr>
          <w:rFonts w:hint="eastAsia" w:ascii="宋体" w:hAnsi="宋体" w:eastAsia="宋体" w:cs="宋体"/>
        </w:rPr>
      </w:pPr>
    </w:p>
    <w:p>
      <w:pPr>
        <w:tabs>
          <w:tab w:val="left" w:pos="654"/>
          <w:tab w:val="left" w:pos="1734"/>
          <w:tab w:val="left" w:pos="2814"/>
          <w:tab w:val="left" w:pos="3894"/>
          <w:tab w:val="left" w:pos="5334"/>
          <w:tab w:val="left" w:pos="6414"/>
          <w:tab w:val="left" w:pos="7254"/>
          <w:tab w:val="left" w:pos="8574"/>
          <w:tab w:val="left" w:pos="9654"/>
        </w:tabs>
        <w:ind w:firstLine="480"/>
        <w:rPr>
          <w:rFonts w:hint="eastAsia" w:ascii="宋体" w:hAnsi="宋体" w:eastAsia="宋体" w:cs="宋体"/>
        </w:rPr>
      </w:pPr>
      <w:r>
        <w:rPr>
          <w:rFonts w:hint="eastAsia" w:ascii="宋体" w:hAnsi="宋体" w:eastAsia="宋体" w:cs="宋体"/>
          <w:lang w:bidi="ar"/>
        </w:rPr>
        <w:t>供应商</w:t>
      </w:r>
      <w:r>
        <w:rPr>
          <w:rFonts w:hint="eastAsia" w:ascii="宋体" w:hAnsi="宋体" w:eastAsia="宋体" w:cs="宋体"/>
        </w:rPr>
        <w:t xml:space="preserve">（公章）： </w:t>
      </w:r>
      <w:r>
        <w:rPr>
          <w:rFonts w:hint="eastAsia" w:ascii="宋体" w:hAnsi="宋体" w:eastAsia="宋体" w:cs="宋体"/>
          <w:u w:val="single"/>
        </w:rPr>
        <w:t xml:space="preserve">                           </w:t>
      </w:r>
    </w:p>
    <w:p>
      <w:pPr>
        <w:ind w:firstLine="480"/>
        <w:rPr>
          <w:rFonts w:hint="eastAsia" w:ascii="宋体" w:hAnsi="宋体" w:eastAsia="宋体" w:cs="宋体"/>
        </w:rPr>
      </w:pPr>
      <w:r>
        <w:rPr>
          <w:rFonts w:hint="eastAsia" w:ascii="宋体" w:hAnsi="宋体" w:eastAsia="宋体" w:cs="宋体"/>
          <w:lang w:bidi="ar"/>
        </w:rPr>
        <w:t>供应商</w:t>
      </w:r>
      <w:r>
        <w:rPr>
          <w:rFonts w:hint="eastAsia" w:ascii="宋体" w:hAnsi="宋体" w:eastAsia="宋体" w:cs="宋体"/>
        </w:rPr>
        <w:t>法定代表人或其授权委托人（签字）：</w:t>
      </w:r>
      <w:r>
        <w:rPr>
          <w:rFonts w:hint="eastAsia" w:ascii="宋体" w:hAnsi="宋体" w:eastAsia="宋体" w:cs="宋体"/>
          <w:u w:val="single"/>
        </w:rPr>
        <w:t xml:space="preserve">               </w:t>
      </w:r>
    </w:p>
    <w:p>
      <w:pPr>
        <w:ind w:firstLine="480"/>
        <w:rPr>
          <w:rFonts w:hint="eastAsia" w:ascii="宋体" w:hAnsi="宋体" w:eastAsia="宋体" w:cs="宋体"/>
          <w:u w:val="single"/>
        </w:rPr>
      </w:pPr>
      <w:r>
        <w:rPr>
          <w:rFonts w:hint="eastAsia" w:ascii="宋体" w:hAnsi="宋体" w:eastAsia="宋体" w:cs="宋体"/>
        </w:rPr>
        <w:t>日          期：</w:t>
      </w:r>
      <w:r>
        <w:rPr>
          <w:rFonts w:hint="eastAsia" w:ascii="宋体" w:hAnsi="宋体" w:eastAsia="宋体" w:cs="宋体"/>
          <w:u w:val="single"/>
        </w:rPr>
        <w:t xml:space="preserve">                           </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注：1、“偏离”系指“正偏离”、“负偏离”或“无偏离”。</w:t>
      </w:r>
    </w:p>
    <w:p>
      <w:pPr>
        <w:ind w:firstLine="480"/>
        <w:rPr>
          <w:rFonts w:hint="eastAsia" w:ascii="宋体" w:hAnsi="宋体" w:eastAsia="宋体" w:cs="宋体"/>
        </w:rPr>
      </w:pPr>
      <w:r>
        <w:rPr>
          <w:rFonts w:hint="eastAsia" w:ascii="宋体" w:hAnsi="宋体" w:eastAsia="宋体" w:cs="宋体"/>
        </w:rPr>
        <w:t>2、请按投标的实际情况，逐条对应采购文件第二章第二节中的要求认真填写该表。</w:t>
      </w:r>
    </w:p>
    <w:p>
      <w:pPr>
        <w:ind w:firstLine="480"/>
        <w:rPr>
          <w:rFonts w:hint="eastAsia" w:ascii="宋体" w:hAnsi="宋体" w:eastAsia="宋体"/>
          <w:color w:val="FF0000"/>
          <w:szCs w:val="21"/>
        </w:rPr>
        <w:sectPr>
          <w:pgSz w:w="11906" w:h="16838"/>
          <w:pgMar w:top="1531" w:right="1531" w:bottom="1417" w:left="1531" w:header="1270" w:footer="992" w:gutter="0"/>
          <w:pgNumType w:fmt="numberInDash"/>
          <w:cols w:space="720" w:num="1"/>
          <w:docGrid w:linePitch="462" w:charSpace="5307"/>
        </w:sectPr>
      </w:pPr>
      <w:r>
        <w:rPr>
          <w:rFonts w:hint="eastAsia" w:ascii="宋体" w:hAnsi="宋体" w:eastAsia="宋体" w:cs="宋体"/>
        </w:rPr>
        <w:t>3、本表须将采购商务条款与投标商务条款如实填入上表中，否则将视为供应商响应采购文件商务条款中的要求。</w:t>
      </w:r>
    </w:p>
    <w:p>
      <w:pPr>
        <w:ind w:firstLine="0" w:firstLineChars="0"/>
        <w:rPr>
          <w:rFonts w:hint="eastAsia" w:ascii="宋体" w:hAnsi="宋体" w:eastAsia="宋体" w:cs="宋体"/>
          <w:lang w:eastAsia="zh-CN"/>
        </w:rPr>
      </w:pPr>
      <w:r>
        <w:rPr>
          <w:rFonts w:hint="eastAsia" w:ascii="宋体" w:hAnsi="宋体" w:eastAsia="宋体" w:cs="宋体"/>
          <w:b/>
        </w:rPr>
        <w:t>附件</w:t>
      </w:r>
      <w:r>
        <w:rPr>
          <w:rFonts w:hint="eastAsia" w:cs="宋体"/>
          <w:b/>
          <w:lang w:eastAsia="zh-CN"/>
        </w:rPr>
        <w:t>八（如有）</w:t>
      </w:r>
    </w:p>
    <w:p>
      <w:pPr>
        <w:ind w:firstLine="0" w:firstLineChars="0"/>
        <w:jc w:val="center"/>
        <w:rPr>
          <w:rFonts w:hint="eastAsia" w:ascii="宋体" w:hAnsi="宋体" w:eastAsia="宋体" w:cs="宋体"/>
          <w:b/>
          <w:sz w:val="28"/>
          <w:szCs w:val="28"/>
        </w:rPr>
      </w:pPr>
      <w:bookmarkStart w:id="184" w:name="OLE_LINK13"/>
      <w:bookmarkStart w:id="185" w:name="OLE_LINK14"/>
      <w:r>
        <w:rPr>
          <w:rFonts w:hint="eastAsia" w:ascii="宋体" w:hAnsi="宋体" w:eastAsia="宋体" w:cs="宋体"/>
          <w:b/>
          <w:sz w:val="28"/>
          <w:szCs w:val="28"/>
        </w:rPr>
        <w:t>中小企业声明函</w:t>
      </w:r>
    </w:p>
    <w:p>
      <w:pPr>
        <w:widowControl/>
        <w:ind w:firstLine="480"/>
        <w:rPr>
          <w:rFonts w:hint="eastAsia" w:ascii="宋体" w:hAnsi="宋体" w:eastAsia="宋体" w:cs="宋体"/>
        </w:rPr>
      </w:pPr>
      <w:r>
        <w:rPr>
          <w:rFonts w:hint="eastAsia" w:ascii="宋体" w:hAnsi="宋体" w:eastAsia="宋体" w:cs="宋体"/>
          <w:color w:val="000000"/>
        </w:rPr>
        <w:t>本公司（联合体）郑重声明，根据《政府采购促进中小企业发展管理办法》（财库﹝2020﹞46号）的规定，本公司 （联合体）参加</w:t>
      </w:r>
      <w:r>
        <w:rPr>
          <w:rFonts w:hint="eastAsia" w:ascii="宋体" w:hAnsi="宋体" w:eastAsia="宋体" w:cs="宋体"/>
          <w:color w:val="000000"/>
          <w:u w:val="single"/>
        </w:rPr>
        <w:t xml:space="preserve">   （单位名称）  </w:t>
      </w:r>
      <w:r>
        <w:rPr>
          <w:rFonts w:hint="eastAsia" w:ascii="宋体" w:hAnsi="宋体" w:eastAsia="宋体" w:cs="宋体"/>
          <w:color w:val="000000"/>
        </w:rPr>
        <w:t>的</w:t>
      </w:r>
      <w:r>
        <w:rPr>
          <w:rFonts w:hint="eastAsia" w:ascii="宋体" w:hAnsi="宋体" w:eastAsia="宋体" w:cs="宋体"/>
          <w:color w:val="000000"/>
          <w:u w:val="single"/>
        </w:rPr>
        <w:t xml:space="preserve">（项目名称）   </w:t>
      </w:r>
      <w:r>
        <w:rPr>
          <w:rFonts w:hint="eastAsia" w:ascii="宋体" w:hAnsi="宋体" w:eastAsia="宋体" w:cs="宋体"/>
          <w:color w:val="000000"/>
        </w:rPr>
        <w:t xml:space="preserve">采购活动，提供的货物全部由符合政策要求的中小企业制造。相关企业（含联合体中的中小企业、签订分包意向协议的中小企业）的具体情况如下： </w:t>
      </w:r>
    </w:p>
    <w:p>
      <w:pPr>
        <w:widowControl/>
        <w:ind w:firstLine="480"/>
        <w:rPr>
          <w:rFonts w:hint="eastAsia" w:ascii="宋体" w:hAnsi="宋体" w:eastAsia="宋体" w:cs="宋体"/>
        </w:rPr>
      </w:pPr>
      <w:r>
        <w:rPr>
          <w:rFonts w:hint="eastAsia" w:ascii="宋体" w:hAnsi="宋体" w:eastAsia="宋体" w:cs="宋体"/>
          <w:color w:val="000000"/>
        </w:rPr>
        <w:t>1.</w:t>
      </w:r>
      <w:r>
        <w:rPr>
          <w:rFonts w:hint="eastAsia" w:ascii="宋体" w:hAnsi="宋体" w:eastAsia="宋体" w:cs="宋体"/>
          <w:color w:val="000000"/>
          <w:u w:val="single"/>
        </w:rPr>
        <w:t xml:space="preserve">  （标的名称）  </w:t>
      </w:r>
      <w:r>
        <w:rPr>
          <w:rFonts w:hint="eastAsia" w:ascii="宋体" w:hAnsi="宋体" w:eastAsia="宋体" w:cs="宋体"/>
          <w:color w:val="000000"/>
        </w:rPr>
        <w:t>，属于</w:t>
      </w:r>
      <w:r>
        <w:rPr>
          <w:rFonts w:hint="eastAsia" w:ascii="宋体" w:hAnsi="宋体" w:eastAsia="宋体" w:cs="宋体"/>
          <w:color w:val="000000"/>
          <w:u w:val="single"/>
        </w:rPr>
        <w:t xml:space="preserve">  （采购文件中明确的所属行业）  行业</w:t>
      </w:r>
      <w:r>
        <w:rPr>
          <w:rFonts w:hint="eastAsia" w:ascii="宋体" w:hAnsi="宋体" w:eastAsia="宋体" w:cs="宋体"/>
          <w:color w:val="000000"/>
        </w:rPr>
        <w:t>；制造商为</w:t>
      </w:r>
      <w:r>
        <w:rPr>
          <w:rFonts w:hint="eastAsia" w:ascii="宋体" w:hAnsi="宋体" w:eastAsia="宋体" w:cs="宋体"/>
          <w:color w:val="000000"/>
          <w:u w:val="single"/>
        </w:rPr>
        <w:t xml:space="preserve">  （企业名称） </w:t>
      </w:r>
      <w:r>
        <w:rPr>
          <w:rFonts w:hint="eastAsia" w:ascii="宋体" w:hAnsi="宋体" w:eastAsia="宋体" w:cs="宋体"/>
          <w:color w:val="000000"/>
        </w:rPr>
        <w:t>，从业人员</w:t>
      </w:r>
      <w:r>
        <w:rPr>
          <w:rFonts w:hint="eastAsia" w:ascii="宋体" w:hAnsi="宋体" w:eastAsia="宋体" w:cs="宋体"/>
          <w:color w:val="000000"/>
          <w:u w:val="single"/>
        </w:rPr>
        <w:t xml:space="preserve">      </w:t>
      </w:r>
      <w:r>
        <w:rPr>
          <w:rFonts w:hint="eastAsia" w:ascii="宋体" w:hAnsi="宋体" w:eastAsia="宋体" w:cs="宋体"/>
          <w:color w:val="000000"/>
        </w:rPr>
        <w:t>人，营业收入为</w:t>
      </w:r>
      <w:r>
        <w:rPr>
          <w:rFonts w:hint="eastAsia" w:ascii="宋体" w:hAnsi="宋体" w:eastAsia="宋体" w:cs="宋体"/>
          <w:color w:val="000000"/>
          <w:u w:val="single"/>
        </w:rPr>
        <w:t xml:space="preserve">      </w:t>
      </w:r>
      <w:r>
        <w:rPr>
          <w:rFonts w:hint="eastAsia" w:ascii="宋体" w:hAnsi="宋体" w:eastAsia="宋体" w:cs="宋体"/>
          <w:color w:val="000000"/>
        </w:rPr>
        <w:t>万元，资产总额为</w:t>
      </w:r>
      <w:r>
        <w:rPr>
          <w:rFonts w:hint="eastAsia" w:ascii="宋体" w:hAnsi="宋体" w:eastAsia="宋体" w:cs="宋体"/>
          <w:color w:val="000000"/>
          <w:u w:val="single"/>
        </w:rPr>
        <w:t xml:space="preserve">         </w:t>
      </w:r>
      <w:r>
        <w:rPr>
          <w:rFonts w:hint="eastAsia" w:ascii="宋体" w:hAnsi="宋体" w:eastAsia="宋体" w:cs="宋体"/>
          <w:color w:val="000000"/>
        </w:rPr>
        <w:t>万元，属于</w:t>
      </w:r>
      <w:r>
        <w:rPr>
          <w:rFonts w:hint="eastAsia" w:ascii="宋体" w:hAnsi="宋体" w:eastAsia="宋体" w:cs="宋体"/>
          <w:color w:val="000000"/>
          <w:u w:val="single"/>
        </w:rPr>
        <w:t xml:space="preserve"> （中型企业、小型企业、微型企业） </w:t>
      </w:r>
      <w:r>
        <w:rPr>
          <w:rFonts w:hint="eastAsia" w:ascii="宋体" w:hAnsi="宋体" w:eastAsia="宋体" w:cs="宋体"/>
          <w:color w:val="000000"/>
        </w:rPr>
        <w:t xml:space="preserve">； </w:t>
      </w:r>
    </w:p>
    <w:p>
      <w:pPr>
        <w:widowControl/>
        <w:ind w:firstLine="480"/>
        <w:rPr>
          <w:rFonts w:hint="eastAsia" w:ascii="宋体" w:hAnsi="宋体" w:eastAsia="宋体" w:cs="宋体"/>
        </w:rPr>
      </w:pPr>
      <w:r>
        <w:rPr>
          <w:rFonts w:hint="eastAsia" w:ascii="宋体" w:hAnsi="宋体" w:eastAsia="宋体" w:cs="宋体"/>
          <w:color w:val="000000"/>
        </w:rPr>
        <w:t>2.</w:t>
      </w:r>
      <w:r>
        <w:rPr>
          <w:rFonts w:hint="eastAsia" w:ascii="宋体" w:hAnsi="宋体" w:eastAsia="宋体" w:cs="宋体"/>
          <w:color w:val="000000"/>
          <w:u w:val="single"/>
        </w:rPr>
        <w:t xml:space="preserve">  （标的名称）  </w:t>
      </w:r>
      <w:r>
        <w:rPr>
          <w:rFonts w:hint="eastAsia" w:ascii="宋体" w:hAnsi="宋体" w:eastAsia="宋体" w:cs="宋体"/>
          <w:color w:val="000000"/>
        </w:rPr>
        <w:t>，属于</w:t>
      </w:r>
      <w:r>
        <w:rPr>
          <w:rFonts w:hint="eastAsia" w:ascii="宋体" w:hAnsi="宋体" w:eastAsia="宋体" w:cs="宋体"/>
          <w:color w:val="000000"/>
          <w:u w:val="single"/>
        </w:rPr>
        <w:t xml:space="preserve">  （采购文件中明确的所属行业）  行业</w:t>
      </w:r>
      <w:r>
        <w:rPr>
          <w:rFonts w:hint="eastAsia" w:ascii="宋体" w:hAnsi="宋体" w:eastAsia="宋体" w:cs="宋体"/>
          <w:color w:val="000000"/>
        </w:rPr>
        <w:t>；制造商为</w:t>
      </w:r>
      <w:r>
        <w:rPr>
          <w:rFonts w:hint="eastAsia" w:ascii="宋体" w:hAnsi="宋体" w:eastAsia="宋体" w:cs="宋体"/>
          <w:color w:val="000000"/>
          <w:u w:val="single"/>
        </w:rPr>
        <w:t xml:space="preserve">  （企业名称） </w:t>
      </w:r>
      <w:r>
        <w:rPr>
          <w:rFonts w:hint="eastAsia" w:ascii="宋体" w:hAnsi="宋体" w:eastAsia="宋体" w:cs="宋体"/>
          <w:color w:val="000000"/>
        </w:rPr>
        <w:t>，从业人员</w:t>
      </w:r>
      <w:r>
        <w:rPr>
          <w:rFonts w:hint="eastAsia" w:ascii="宋体" w:hAnsi="宋体" w:eastAsia="宋体" w:cs="宋体"/>
          <w:color w:val="000000"/>
          <w:u w:val="single"/>
        </w:rPr>
        <w:t xml:space="preserve">      </w:t>
      </w:r>
      <w:r>
        <w:rPr>
          <w:rFonts w:hint="eastAsia" w:ascii="宋体" w:hAnsi="宋体" w:eastAsia="宋体" w:cs="宋体"/>
          <w:color w:val="000000"/>
        </w:rPr>
        <w:t>人，营业收入为</w:t>
      </w:r>
      <w:r>
        <w:rPr>
          <w:rFonts w:hint="eastAsia" w:ascii="宋体" w:hAnsi="宋体" w:eastAsia="宋体" w:cs="宋体"/>
          <w:color w:val="000000"/>
          <w:u w:val="single"/>
        </w:rPr>
        <w:t xml:space="preserve">      </w:t>
      </w:r>
      <w:r>
        <w:rPr>
          <w:rFonts w:hint="eastAsia" w:ascii="宋体" w:hAnsi="宋体" w:eastAsia="宋体" w:cs="宋体"/>
          <w:color w:val="000000"/>
        </w:rPr>
        <w:t>万元，资产总额为</w:t>
      </w:r>
      <w:r>
        <w:rPr>
          <w:rFonts w:hint="eastAsia" w:ascii="宋体" w:hAnsi="宋体" w:eastAsia="宋体" w:cs="宋体"/>
          <w:color w:val="000000"/>
          <w:u w:val="single"/>
        </w:rPr>
        <w:t xml:space="preserve">         </w:t>
      </w:r>
      <w:r>
        <w:rPr>
          <w:rFonts w:hint="eastAsia" w:ascii="宋体" w:hAnsi="宋体" w:eastAsia="宋体" w:cs="宋体"/>
          <w:color w:val="000000"/>
        </w:rPr>
        <w:t>万元，属于</w:t>
      </w:r>
      <w:r>
        <w:rPr>
          <w:rFonts w:hint="eastAsia" w:ascii="宋体" w:hAnsi="宋体" w:eastAsia="宋体" w:cs="宋体"/>
          <w:color w:val="000000"/>
          <w:u w:val="single"/>
        </w:rPr>
        <w:t xml:space="preserve"> （中型企业、小型企业、微型企业） </w:t>
      </w:r>
      <w:r>
        <w:rPr>
          <w:rFonts w:hint="eastAsia" w:ascii="宋体" w:hAnsi="宋体" w:eastAsia="宋体" w:cs="宋体"/>
          <w:color w:val="000000"/>
        </w:rPr>
        <w:t xml:space="preserve">； </w:t>
      </w:r>
    </w:p>
    <w:p>
      <w:pPr>
        <w:widowControl/>
        <w:ind w:firstLine="480"/>
        <w:rPr>
          <w:rFonts w:hint="eastAsia" w:ascii="宋体" w:hAnsi="宋体" w:eastAsia="宋体" w:cs="宋体"/>
        </w:rPr>
      </w:pPr>
      <w:r>
        <w:rPr>
          <w:rFonts w:hint="eastAsia" w:ascii="宋体" w:hAnsi="宋体" w:eastAsia="宋体" w:cs="宋体"/>
          <w:color w:val="000000"/>
        </w:rPr>
        <w:t>……</w:t>
      </w:r>
    </w:p>
    <w:p>
      <w:pPr>
        <w:widowControl/>
        <w:ind w:firstLine="480"/>
        <w:rPr>
          <w:rFonts w:hint="eastAsia" w:ascii="宋体" w:hAnsi="宋体" w:eastAsia="宋体" w:cs="宋体"/>
        </w:rPr>
      </w:pPr>
      <w:r>
        <w:rPr>
          <w:rFonts w:hint="eastAsia" w:ascii="宋体" w:hAnsi="宋体" w:eastAsia="宋体" w:cs="宋体"/>
          <w:color w:val="000000"/>
        </w:rPr>
        <w:t>以上企业，不属于大企业的分支机构，不存在控股股东为大企业的情形，也不存在与大企业的负责人为同一人的情形。</w:t>
      </w:r>
    </w:p>
    <w:p>
      <w:pPr>
        <w:widowControl/>
        <w:ind w:firstLine="480"/>
        <w:rPr>
          <w:rFonts w:hint="eastAsia" w:ascii="宋体" w:hAnsi="宋体" w:eastAsia="宋体" w:cs="宋体"/>
        </w:rPr>
      </w:pPr>
      <w:r>
        <w:rPr>
          <w:rFonts w:hint="eastAsia" w:ascii="宋体" w:hAnsi="宋体" w:eastAsia="宋体" w:cs="宋体"/>
          <w:color w:val="000000"/>
        </w:rPr>
        <w:t xml:space="preserve">本企业对上述声明内容的真实性负责。如有虚假，将依法承担相应责任。 </w:t>
      </w:r>
    </w:p>
    <w:p>
      <w:pPr>
        <w:widowControl/>
        <w:ind w:firstLine="480"/>
        <w:rPr>
          <w:rFonts w:hint="eastAsia" w:ascii="宋体" w:hAnsi="宋体" w:eastAsia="宋体" w:cs="宋体"/>
          <w:color w:val="000000"/>
        </w:rPr>
      </w:pPr>
    </w:p>
    <w:p>
      <w:pPr>
        <w:widowControl/>
        <w:ind w:firstLine="4840" w:firstLineChars="2200"/>
        <w:rPr>
          <w:rFonts w:hint="eastAsia" w:ascii="宋体" w:hAnsi="宋体" w:eastAsia="宋体" w:cs="宋体"/>
          <w:u w:val="single"/>
        </w:rPr>
      </w:pPr>
      <w:r>
        <w:rPr>
          <w:rFonts w:hint="eastAsia" w:ascii="宋体" w:hAnsi="宋体" w:eastAsia="宋体" w:cs="宋体"/>
          <w:color w:val="000000"/>
        </w:rPr>
        <w:t>企业名称（盖章）：</w:t>
      </w:r>
      <w:r>
        <w:rPr>
          <w:rFonts w:hint="eastAsia" w:ascii="宋体" w:hAnsi="宋体" w:eastAsia="宋体" w:cs="宋体"/>
          <w:color w:val="000000"/>
          <w:u w:val="single"/>
        </w:rPr>
        <w:t xml:space="preserve">     </w:t>
      </w:r>
    </w:p>
    <w:p>
      <w:pPr>
        <w:widowControl/>
        <w:ind w:firstLine="4840" w:firstLineChars="2200"/>
        <w:rPr>
          <w:rFonts w:hint="eastAsia" w:ascii="宋体" w:hAnsi="宋体" w:eastAsia="宋体" w:cs="宋体"/>
          <w:u w:val="single"/>
        </w:rPr>
      </w:pPr>
      <w:r>
        <w:rPr>
          <w:rFonts w:hint="eastAsia" w:ascii="宋体" w:hAnsi="宋体" w:eastAsia="宋体" w:cs="宋体"/>
          <w:color w:val="000000"/>
        </w:rPr>
        <w:t>日    期：</w:t>
      </w:r>
      <w:r>
        <w:rPr>
          <w:rFonts w:hint="eastAsia" w:ascii="宋体" w:hAnsi="宋体" w:eastAsia="宋体" w:cs="宋体"/>
          <w:color w:val="000000"/>
          <w:u w:val="single"/>
        </w:rPr>
        <w:t xml:space="preserve">           </w:t>
      </w:r>
    </w:p>
    <w:p>
      <w:pPr>
        <w:widowControl/>
        <w:ind w:firstLine="456"/>
        <w:rPr>
          <w:rFonts w:hint="eastAsia" w:ascii="宋体" w:hAnsi="宋体" w:eastAsia="宋体" w:cs="宋体"/>
          <w:color w:val="000000"/>
          <w:spacing w:val="-6"/>
        </w:rPr>
      </w:pPr>
    </w:p>
    <w:p>
      <w:pPr>
        <w:widowControl/>
        <w:ind w:firstLine="458"/>
        <w:rPr>
          <w:rFonts w:hint="eastAsia" w:ascii="宋体" w:hAnsi="宋体" w:eastAsia="宋体" w:cs="宋体"/>
          <w:b/>
          <w:bCs/>
          <w:color w:val="000000"/>
          <w:spacing w:val="-6"/>
        </w:rPr>
      </w:pPr>
      <w:r>
        <w:rPr>
          <w:rFonts w:hint="eastAsia" w:ascii="宋体" w:hAnsi="宋体" w:eastAsia="宋体" w:cs="宋体"/>
          <w:b/>
          <w:bCs/>
          <w:color w:val="000000"/>
          <w:spacing w:val="-6"/>
        </w:rPr>
        <w:t>注：①从业人员、营业收入、资产总额填报上一年度数据，无上一年度数据的新成立企业可不填报。</w:t>
      </w:r>
    </w:p>
    <w:p>
      <w:pPr>
        <w:widowControl/>
        <w:ind w:firstLine="458"/>
        <w:rPr>
          <w:rFonts w:hint="eastAsia" w:ascii="宋体" w:hAnsi="宋体" w:eastAsia="宋体" w:cs="宋体"/>
          <w:b/>
          <w:bCs/>
          <w:color w:val="000000"/>
          <w:spacing w:val="-6"/>
        </w:rPr>
      </w:pPr>
      <w:r>
        <w:rPr>
          <w:rFonts w:hint="eastAsia" w:ascii="宋体" w:hAnsi="宋体" w:eastAsia="宋体" w:cs="宋体"/>
          <w:b/>
          <w:bCs/>
          <w:color w:val="000000"/>
          <w:spacing w:val="-6"/>
        </w:rPr>
        <w:t>②成交供应商享受本办法规定的中小企业扶持政策的，将在成交公告中公开成交供应商的《中小企业声明函》。</w:t>
      </w:r>
    </w:p>
    <w:p>
      <w:pPr>
        <w:widowControl/>
        <w:ind w:firstLine="458"/>
        <w:rPr>
          <w:rFonts w:hint="eastAsia" w:ascii="宋体" w:hAnsi="宋体" w:eastAsia="宋体" w:cs="宋体"/>
          <w:b/>
          <w:bCs/>
          <w:color w:val="000000"/>
          <w:spacing w:val="-6"/>
        </w:rPr>
      </w:pPr>
      <w:r>
        <w:rPr>
          <w:rFonts w:hint="eastAsia" w:ascii="宋体" w:hAnsi="宋体" w:eastAsia="宋体" w:cs="宋体"/>
          <w:b/>
          <w:bCs/>
          <w:color w:val="000000"/>
          <w:spacing w:val="-6"/>
        </w:rPr>
        <w:t>③本项目采购标的对应的中小企业划分标准所属行业为</w:t>
      </w:r>
      <w:r>
        <w:rPr>
          <w:rFonts w:hint="eastAsia" w:ascii="宋体" w:hAnsi="宋体" w:eastAsia="宋体" w:cs="宋体"/>
          <w:b/>
          <w:bCs/>
          <w:color w:val="000000"/>
          <w:spacing w:val="-6"/>
          <w:u w:val="single"/>
        </w:rPr>
        <w:t xml:space="preserve"> 工业 </w:t>
      </w:r>
      <w:r>
        <w:rPr>
          <w:rFonts w:hint="eastAsia" w:ascii="宋体" w:hAnsi="宋体" w:eastAsia="宋体" w:cs="宋体"/>
          <w:b/>
          <w:bCs/>
          <w:color w:val="000000"/>
          <w:spacing w:val="-6"/>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ind w:firstLine="458"/>
        <w:rPr>
          <w:rFonts w:hint="eastAsia" w:ascii="宋体" w:hAnsi="宋体" w:eastAsia="宋体" w:cs="宋体"/>
          <w:b/>
          <w:bCs/>
          <w:color w:val="000000"/>
          <w:spacing w:val="-6"/>
          <w:szCs w:val="21"/>
        </w:rPr>
      </w:pPr>
      <w:r>
        <w:rPr>
          <w:rFonts w:hint="eastAsia" w:ascii="宋体" w:hAnsi="宋体" w:eastAsia="宋体" w:cs="宋体"/>
          <w:b/>
          <w:bCs/>
          <w:color w:val="000000"/>
          <w:spacing w:val="-6"/>
        </w:rPr>
        <w:t>④供应商如不满足可不提供。</w:t>
      </w:r>
    </w:p>
    <w:p>
      <w:pPr>
        <w:ind w:firstLine="0" w:firstLineChars="0"/>
        <w:rPr>
          <w:rFonts w:hint="eastAsia" w:ascii="宋体" w:hAnsi="宋体" w:eastAsia="宋体" w:cs="宋体"/>
          <w:lang w:eastAsia="zh-CN"/>
        </w:rPr>
      </w:pPr>
      <w:r>
        <w:rPr>
          <w:rFonts w:hint="eastAsia" w:ascii="宋体" w:hAnsi="宋体" w:eastAsia="宋体" w:cs="宋体"/>
          <w:b/>
          <w:bCs/>
        </w:rPr>
        <w:br w:type="page"/>
      </w:r>
      <w:r>
        <w:rPr>
          <w:rFonts w:hint="eastAsia" w:ascii="宋体" w:hAnsi="宋体" w:eastAsia="宋体" w:cs="宋体"/>
          <w:b/>
        </w:rPr>
        <w:t>附件</w:t>
      </w:r>
      <w:r>
        <w:rPr>
          <w:rFonts w:hint="eastAsia" w:cs="宋体"/>
          <w:b/>
          <w:lang w:eastAsia="zh-CN"/>
        </w:rPr>
        <w:t>九（如有）</w:t>
      </w:r>
    </w:p>
    <w:bookmarkEnd w:id="184"/>
    <w:bookmarkEnd w:id="185"/>
    <w:p>
      <w:pPr>
        <w:ind w:firstLine="0" w:firstLineChars="0"/>
        <w:jc w:val="center"/>
        <w:rPr>
          <w:rFonts w:hint="eastAsia" w:ascii="宋体" w:hAnsi="宋体" w:eastAsia="宋体" w:cs="宋体"/>
          <w:b/>
        </w:rPr>
      </w:pPr>
      <w:r>
        <w:rPr>
          <w:rFonts w:hint="eastAsia" w:ascii="宋体" w:hAnsi="宋体" w:eastAsia="宋体" w:cs="宋体"/>
          <w:b/>
        </w:rPr>
        <w:t>残疾人福利性单位声明函</w:t>
      </w:r>
    </w:p>
    <w:p>
      <w:pPr>
        <w:ind w:firstLine="480"/>
        <w:rPr>
          <w:rFonts w:hint="eastAsia" w:ascii="宋体" w:hAnsi="宋体" w:eastAsia="宋体" w:cs="宋体"/>
        </w:rPr>
      </w:pPr>
    </w:p>
    <w:p>
      <w:pPr>
        <w:ind w:firstLine="0" w:firstLineChars="0"/>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（采购人名称）    </w:t>
      </w:r>
    </w:p>
    <w:p>
      <w:pPr>
        <w:ind w:firstLine="48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____________单位的____________项目采购活动提供本单位制造的货物（由本单位承担工程/提供服务），或者提供其他残疾人福利性单位制造的货物（不包括使用非残疾人福利性单位注册商标的货物）。</w:t>
      </w:r>
    </w:p>
    <w:p>
      <w:pPr>
        <w:ind w:firstLine="480"/>
        <w:rPr>
          <w:rFonts w:hint="eastAsia" w:ascii="宋体" w:hAnsi="宋体" w:eastAsia="宋体" w:cs="宋体"/>
        </w:rPr>
      </w:pPr>
      <w:r>
        <w:rPr>
          <w:rFonts w:hint="eastAsia" w:ascii="宋体" w:hAnsi="宋体" w:eastAsia="宋体" w:cs="宋体"/>
        </w:rPr>
        <w:t>本单位对上述声明的真实性负责。如有虚假，将依法承担相应责任。</w:t>
      </w:r>
    </w:p>
    <w:p>
      <w:pPr>
        <w:ind w:firstLine="480"/>
        <w:rPr>
          <w:rFonts w:hint="eastAsia" w:ascii="宋体" w:hAnsi="宋体" w:eastAsia="宋体" w:cs="宋体"/>
        </w:rPr>
      </w:pPr>
    </w:p>
    <w:p>
      <w:pPr>
        <w:ind w:firstLine="480"/>
        <w:rPr>
          <w:rFonts w:hint="eastAsia" w:ascii="宋体" w:hAnsi="宋体" w:eastAsia="宋体" w:cs="宋体"/>
        </w:rPr>
      </w:pPr>
    </w:p>
    <w:p>
      <w:pPr>
        <w:ind w:firstLine="3300" w:firstLineChars="1500"/>
        <w:rPr>
          <w:rFonts w:hint="eastAsia" w:ascii="宋体" w:hAnsi="宋体" w:eastAsia="宋体" w:cs="宋体"/>
        </w:rPr>
      </w:pPr>
      <w:r>
        <w:rPr>
          <w:rFonts w:hint="eastAsia" w:ascii="宋体" w:hAnsi="宋体" w:eastAsia="宋体" w:cs="宋体"/>
        </w:rPr>
        <w:t>单位名称（盖章）：</w:t>
      </w:r>
      <w:r>
        <w:rPr>
          <w:rFonts w:hint="eastAsia" w:ascii="宋体" w:hAnsi="宋体" w:eastAsia="宋体" w:cs="宋体"/>
          <w:u w:val="single"/>
        </w:rPr>
        <w:t xml:space="preserve">                 </w:t>
      </w:r>
    </w:p>
    <w:p>
      <w:pPr>
        <w:pStyle w:val="12"/>
        <w:ind w:firstLine="480"/>
        <w:jc w:val="both"/>
        <w:rPr>
          <w:rFonts w:hint="eastAsia" w:hAnsi="宋体" w:eastAsia="宋体" w:cs="宋体"/>
          <w:spacing w:val="6"/>
          <w:szCs w:val="24"/>
          <w:u w:val="single"/>
        </w:rPr>
      </w:pPr>
      <w:r>
        <w:rPr>
          <w:rFonts w:hint="eastAsia" w:hAnsi="宋体" w:eastAsia="宋体" w:cs="宋体"/>
          <w:szCs w:val="24"/>
        </w:rPr>
        <w:t xml:space="preserve">                          日           期：</w:t>
      </w:r>
      <w:r>
        <w:rPr>
          <w:rFonts w:hint="eastAsia" w:hAnsi="宋体" w:eastAsia="宋体" w:cs="宋体"/>
          <w:szCs w:val="24"/>
          <w:u w:val="single"/>
        </w:rPr>
        <w:t xml:space="preserve">                 </w:t>
      </w:r>
    </w:p>
    <w:p>
      <w:pPr>
        <w:pStyle w:val="12"/>
        <w:ind w:firstLine="504"/>
        <w:jc w:val="both"/>
        <w:rPr>
          <w:rFonts w:hint="eastAsia" w:hAnsi="宋体" w:eastAsia="宋体" w:cs="宋体"/>
          <w:spacing w:val="6"/>
          <w:szCs w:val="24"/>
          <w:u w:val="single"/>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220" w:firstLineChars="100"/>
        <w:rPr>
          <w:rFonts w:hint="eastAsia" w:ascii="宋体" w:hAnsi="宋体" w:eastAsia="宋体" w:cs="宋体"/>
        </w:rPr>
      </w:pPr>
      <w:r>
        <w:rPr>
          <w:rFonts w:hint="eastAsia" w:ascii="宋体" w:hAnsi="宋体" w:eastAsia="宋体" w:cs="宋体"/>
        </w:rPr>
        <w:t>注：供应商如不满足可不提供。</w:t>
      </w:r>
    </w:p>
    <w:p>
      <w:pPr>
        <w:spacing w:before="240"/>
        <w:ind w:firstLine="480"/>
        <w:rPr>
          <w:rFonts w:hint="eastAsia" w:ascii="宋体" w:hAnsi="宋体" w:eastAsia="宋体" w:cs="宋体"/>
        </w:rPr>
      </w:pPr>
    </w:p>
    <w:p>
      <w:pPr>
        <w:spacing w:before="240"/>
        <w:ind w:firstLine="480"/>
        <w:rPr>
          <w:rFonts w:hint="eastAsia" w:ascii="宋体" w:hAnsi="宋体" w:eastAsia="宋体" w:cs="宋体"/>
        </w:rPr>
      </w:pPr>
    </w:p>
    <w:p>
      <w:pPr>
        <w:ind w:firstLine="0" w:firstLineChars="0"/>
        <w:rPr>
          <w:rFonts w:hint="eastAsia" w:ascii="宋体" w:hAnsi="宋体" w:eastAsia="宋体" w:cs="宋体"/>
          <w:b/>
        </w:rPr>
      </w:pPr>
      <w:r>
        <w:rPr>
          <w:rFonts w:hint="eastAsia" w:ascii="宋体" w:hAnsi="宋体" w:eastAsia="宋体" w:cs="宋体"/>
          <w:b/>
          <w:szCs w:val="21"/>
        </w:rPr>
        <w:br w:type="page"/>
      </w:r>
      <w:r>
        <w:rPr>
          <w:rFonts w:hint="eastAsia" w:ascii="宋体" w:hAnsi="宋体" w:eastAsia="宋体" w:cs="宋体"/>
          <w:b/>
        </w:rPr>
        <w:t>附件十</w:t>
      </w:r>
      <w:r>
        <w:rPr>
          <w:rFonts w:hint="eastAsia" w:cs="宋体"/>
          <w:b/>
          <w:lang w:eastAsia="zh-CN"/>
        </w:rPr>
        <w:t>（如有）</w:t>
      </w:r>
    </w:p>
    <w:p>
      <w:pPr>
        <w:ind w:firstLine="0" w:firstLineChars="0"/>
        <w:jc w:val="center"/>
        <w:rPr>
          <w:rFonts w:hint="eastAsia" w:ascii="宋体" w:hAnsi="宋体" w:eastAsia="宋体" w:cs="宋体"/>
          <w:sz w:val="28"/>
          <w:szCs w:val="28"/>
        </w:rPr>
      </w:pPr>
      <w:bookmarkStart w:id="186" w:name="_Toc39652899"/>
      <w:r>
        <w:rPr>
          <w:rFonts w:hint="eastAsia" w:ascii="宋体" w:hAnsi="宋体" w:eastAsia="宋体" w:cs="宋体"/>
          <w:b/>
          <w:sz w:val="28"/>
          <w:szCs w:val="28"/>
        </w:rPr>
        <w:t>其他资料</w:t>
      </w:r>
      <w:bookmarkEnd w:id="186"/>
    </w:p>
    <w:p>
      <w:pPr>
        <w:ind w:firstLine="1100" w:firstLineChars="500"/>
        <w:rPr>
          <w:rFonts w:hint="eastAsia" w:ascii="宋体" w:hAnsi="宋体" w:eastAsia="宋体" w:cs="宋体"/>
        </w:rPr>
      </w:pPr>
    </w:p>
    <w:p>
      <w:pPr>
        <w:ind w:firstLine="1100" w:firstLineChars="500"/>
        <w:rPr>
          <w:rFonts w:hint="eastAsia" w:ascii="宋体" w:hAnsi="宋体" w:eastAsia="宋体" w:cs="宋体"/>
        </w:rPr>
      </w:pPr>
    </w:p>
    <w:p>
      <w:pPr>
        <w:ind w:firstLine="1100" w:firstLineChars="500"/>
        <w:rPr>
          <w:rFonts w:hint="eastAsia" w:ascii="宋体" w:hAnsi="宋体" w:eastAsia="宋体" w:cs="宋体"/>
        </w:rPr>
      </w:pPr>
      <w:r>
        <w:rPr>
          <w:rFonts w:hint="eastAsia" w:ascii="宋体" w:hAnsi="宋体" w:eastAsia="宋体" w:cs="宋体"/>
        </w:rPr>
        <w:t>供应商认为与本项目相关的其他佐证文件、声明及承诺等。</w:t>
      </w:r>
    </w:p>
    <w:p>
      <w:pPr>
        <w:ind w:firstLine="480"/>
        <w:jc w:val="center"/>
        <w:rPr>
          <w:rFonts w:ascii="宋体" w:hAnsi="宋体" w:eastAsia="宋体" w:cs="宋体"/>
        </w:rPr>
      </w:pPr>
      <w:r>
        <w:rPr>
          <w:rFonts w:hint="eastAsia" w:ascii="宋体" w:hAnsi="宋体" w:eastAsia="宋体" w:cs="宋体"/>
        </w:rPr>
        <w:t>(格式自拟)</w:t>
      </w: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2"/>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p>
      <w:pPr>
        <w:pStyle w:val="18"/>
        <w:numPr>
          <w:ilvl w:val="0"/>
          <w:numId w:val="0"/>
        </w:numPr>
        <w:ind w:right="0" w:rightChars="0"/>
        <w:jc w:val="both"/>
        <w:rPr>
          <w:rFonts w:hint="default" w:ascii="宋体" w:hAnsi="宋体" w:eastAsia="宋体" w:cs="宋体"/>
          <w:b w:val="0"/>
          <w:bCs w:val="0"/>
          <w:sz w:val="28"/>
          <w:szCs w:val="28"/>
          <w:u w:val="none"/>
          <w:lang w:val="en-US" w:eastAsia="zh-CN"/>
        </w:rPr>
      </w:pPr>
    </w:p>
    <w:sectPr>
      <w:pgSz w:w="15840" w:h="12240" w:orient="landscape"/>
      <w:pgMar w:top="1440" w:right="1800" w:bottom="1440" w:left="1800" w:header="0" w:footer="841"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rPr>
        <w:rFonts w:hint="eastAsia"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rPr>
        <w:rFonts w:hint="eastAsia" w:ascii="宋体" w:hAns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- 51 -</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rPr>
        <w:rFonts w:hint="eastAsia"/>
      </w:rPr>
    </w:pPr>
    <w:r>
      <w:rPr>
        <w:rFonts w:hint="eastAsia" w:ascii="宋体" w:hAnsi="宋体"/>
      </w:rPr>
      <w:t>明诚汇采项目管理有限公司             “重点污染源自动监控与基础数据库系统4.2”升级【MCHC-ZJ20222206】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083C7"/>
    <w:multiLevelType w:val="singleLevel"/>
    <w:tmpl w:val="B7E083C7"/>
    <w:lvl w:ilvl="0" w:tentative="0">
      <w:start w:val="9"/>
      <w:numFmt w:val="chineseCounting"/>
      <w:suff w:val="space"/>
      <w:lvlText w:val="第%1条"/>
      <w:lvlJc w:val="left"/>
      <w:rPr>
        <w:rFonts w:hint="eastAsia"/>
      </w:rPr>
    </w:lvl>
  </w:abstractNum>
  <w:abstractNum w:abstractNumId="1">
    <w:nsid w:val="1366C7B8"/>
    <w:multiLevelType w:val="singleLevel"/>
    <w:tmpl w:val="1366C7B8"/>
    <w:lvl w:ilvl="0" w:tentative="0">
      <w:start w:val="2"/>
      <w:numFmt w:val="chineseCounting"/>
      <w:suff w:val="space"/>
      <w:lvlText w:val="第%1节"/>
      <w:lvlJc w:val="left"/>
      <w:rPr>
        <w:rFonts w:hint="eastAsia"/>
      </w:rPr>
    </w:lvl>
  </w:abstractNum>
  <w:abstractNum w:abstractNumId="2">
    <w:nsid w:val="208CF597"/>
    <w:multiLevelType w:val="singleLevel"/>
    <w:tmpl w:val="208CF597"/>
    <w:lvl w:ilvl="0" w:tentative="0">
      <w:start w:val="3"/>
      <w:numFmt w:val="chineseCounting"/>
      <w:suff w:val="nothing"/>
      <w:lvlText w:val="%1、"/>
      <w:lvlJc w:val="left"/>
      <w:rPr>
        <w:rFonts w:hint="eastAsia"/>
      </w:rPr>
    </w:lvl>
  </w:abstractNum>
  <w:abstractNum w:abstractNumId="3">
    <w:nsid w:val="4B9ECBB8"/>
    <w:multiLevelType w:val="singleLevel"/>
    <w:tmpl w:val="4B9ECBB8"/>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NTcxM2E4NTQzMjhiMzI5NTRiNDJhMGJmODAwZTQifQ=="/>
  </w:docVars>
  <w:rsids>
    <w:rsidRoot w:val="00000000"/>
    <w:rsid w:val="000D7CD1"/>
    <w:rsid w:val="001503AF"/>
    <w:rsid w:val="005B0963"/>
    <w:rsid w:val="005E7460"/>
    <w:rsid w:val="00714219"/>
    <w:rsid w:val="00A96C35"/>
    <w:rsid w:val="00B00D6D"/>
    <w:rsid w:val="012E0BFB"/>
    <w:rsid w:val="01343605"/>
    <w:rsid w:val="014728EE"/>
    <w:rsid w:val="014F5409"/>
    <w:rsid w:val="0151734A"/>
    <w:rsid w:val="018042B6"/>
    <w:rsid w:val="01951629"/>
    <w:rsid w:val="01B77323"/>
    <w:rsid w:val="01C3381D"/>
    <w:rsid w:val="01D82194"/>
    <w:rsid w:val="01E15D9D"/>
    <w:rsid w:val="01EC35DC"/>
    <w:rsid w:val="0270195B"/>
    <w:rsid w:val="02AF501A"/>
    <w:rsid w:val="02B3705F"/>
    <w:rsid w:val="02E3553E"/>
    <w:rsid w:val="02E4177B"/>
    <w:rsid w:val="0305633D"/>
    <w:rsid w:val="035B6378"/>
    <w:rsid w:val="039C13E4"/>
    <w:rsid w:val="040213F2"/>
    <w:rsid w:val="042917C0"/>
    <w:rsid w:val="04565708"/>
    <w:rsid w:val="048C5494"/>
    <w:rsid w:val="050F49FB"/>
    <w:rsid w:val="05230D54"/>
    <w:rsid w:val="054A7FE6"/>
    <w:rsid w:val="05764AC2"/>
    <w:rsid w:val="05BD2BEC"/>
    <w:rsid w:val="06080430"/>
    <w:rsid w:val="063738C8"/>
    <w:rsid w:val="065A01C8"/>
    <w:rsid w:val="066056F3"/>
    <w:rsid w:val="06A85A36"/>
    <w:rsid w:val="06B7683C"/>
    <w:rsid w:val="06DB222E"/>
    <w:rsid w:val="070E4B02"/>
    <w:rsid w:val="075F4FFB"/>
    <w:rsid w:val="077D28CE"/>
    <w:rsid w:val="07903C59"/>
    <w:rsid w:val="07A66BA7"/>
    <w:rsid w:val="07E126A7"/>
    <w:rsid w:val="080A1BA4"/>
    <w:rsid w:val="081B0D00"/>
    <w:rsid w:val="081C3D2E"/>
    <w:rsid w:val="082B3868"/>
    <w:rsid w:val="082E1E70"/>
    <w:rsid w:val="08B35240"/>
    <w:rsid w:val="08D02F26"/>
    <w:rsid w:val="08DE4A09"/>
    <w:rsid w:val="09067F2D"/>
    <w:rsid w:val="090D0E88"/>
    <w:rsid w:val="092E4D8E"/>
    <w:rsid w:val="09596692"/>
    <w:rsid w:val="0967673C"/>
    <w:rsid w:val="097A13DA"/>
    <w:rsid w:val="098967FB"/>
    <w:rsid w:val="098A7C6F"/>
    <w:rsid w:val="09A01522"/>
    <w:rsid w:val="09BF66D4"/>
    <w:rsid w:val="0A00219D"/>
    <w:rsid w:val="0A39079A"/>
    <w:rsid w:val="0A3F76DE"/>
    <w:rsid w:val="0A5062D7"/>
    <w:rsid w:val="0A912C8D"/>
    <w:rsid w:val="0AA45DAB"/>
    <w:rsid w:val="0ADE4161"/>
    <w:rsid w:val="0B2E1AF3"/>
    <w:rsid w:val="0BC539EB"/>
    <w:rsid w:val="0BCC708E"/>
    <w:rsid w:val="0BF228A4"/>
    <w:rsid w:val="0C17784F"/>
    <w:rsid w:val="0C5920BC"/>
    <w:rsid w:val="0C6A6EC8"/>
    <w:rsid w:val="0C965007"/>
    <w:rsid w:val="0CD51729"/>
    <w:rsid w:val="0CED5C49"/>
    <w:rsid w:val="0D186C76"/>
    <w:rsid w:val="0D2777B6"/>
    <w:rsid w:val="0D360FE2"/>
    <w:rsid w:val="0D596841"/>
    <w:rsid w:val="0D7C4B94"/>
    <w:rsid w:val="0E174F28"/>
    <w:rsid w:val="0E665F7C"/>
    <w:rsid w:val="0E6708E5"/>
    <w:rsid w:val="0EB35569"/>
    <w:rsid w:val="0F160A8D"/>
    <w:rsid w:val="0F29280C"/>
    <w:rsid w:val="0F4D715F"/>
    <w:rsid w:val="0F96508D"/>
    <w:rsid w:val="0FF144EE"/>
    <w:rsid w:val="10546309"/>
    <w:rsid w:val="10581FE8"/>
    <w:rsid w:val="10654B4E"/>
    <w:rsid w:val="106F3355"/>
    <w:rsid w:val="10CC510A"/>
    <w:rsid w:val="11181306"/>
    <w:rsid w:val="116E7132"/>
    <w:rsid w:val="11825883"/>
    <w:rsid w:val="12050E07"/>
    <w:rsid w:val="12B772FE"/>
    <w:rsid w:val="12BA438E"/>
    <w:rsid w:val="12BF68D6"/>
    <w:rsid w:val="12DD6C63"/>
    <w:rsid w:val="12DE7825"/>
    <w:rsid w:val="133C168F"/>
    <w:rsid w:val="137E2DF7"/>
    <w:rsid w:val="142474E8"/>
    <w:rsid w:val="142F0855"/>
    <w:rsid w:val="1453171F"/>
    <w:rsid w:val="14654971"/>
    <w:rsid w:val="147955E5"/>
    <w:rsid w:val="14CF300A"/>
    <w:rsid w:val="14E36AAC"/>
    <w:rsid w:val="14EC6D53"/>
    <w:rsid w:val="152449F9"/>
    <w:rsid w:val="15460E22"/>
    <w:rsid w:val="15507B85"/>
    <w:rsid w:val="157774FA"/>
    <w:rsid w:val="15806FF3"/>
    <w:rsid w:val="158E5EE2"/>
    <w:rsid w:val="15AF6F4E"/>
    <w:rsid w:val="16174EC9"/>
    <w:rsid w:val="165C2303"/>
    <w:rsid w:val="165D5503"/>
    <w:rsid w:val="166615B7"/>
    <w:rsid w:val="16AA1710"/>
    <w:rsid w:val="16AC2DBE"/>
    <w:rsid w:val="17294122"/>
    <w:rsid w:val="1741781A"/>
    <w:rsid w:val="17461017"/>
    <w:rsid w:val="177F22F4"/>
    <w:rsid w:val="17847223"/>
    <w:rsid w:val="17A742D9"/>
    <w:rsid w:val="17AF6DDE"/>
    <w:rsid w:val="17BD583A"/>
    <w:rsid w:val="17C2343A"/>
    <w:rsid w:val="17C332AD"/>
    <w:rsid w:val="17E62472"/>
    <w:rsid w:val="18027F1C"/>
    <w:rsid w:val="1876305E"/>
    <w:rsid w:val="18F36E13"/>
    <w:rsid w:val="18F714FD"/>
    <w:rsid w:val="19242029"/>
    <w:rsid w:val="1936019C"/>
    <w:rsid w:val="197B520E"/>
    <w:rsid w:val="19897F4A"/>
    <w:rsid w:val="1997406D"/>
    <w:rsid w:val="199E4CB9"/>
    <w:rsid w:val="19C34E9A"/>
    <w:rsid w:val="19C7525A"/>
    <w:rsid w:val="19EA1C42"/>
    <w:rsid w:val="19EE7C3E"/>
    <w:rsid w:val="1A033045"/>
    <w:rsid w:val="1A066F5C"/>
    <w:rsid w:val="1A1C11FE"/>
    <w:rsid w:val="1A3030C9"/>
    <w:rsid w:val="1B2051E6"/>
    <w:rsid w:val="1B3718A1"/>
    <w:rsid w:val="1B3E433B"/>
    <w:rsid w:val="1B412CB7"/>
    <w:rsid w:val="1B8205C1"/>
    <w:rsid w:val="1B8B115A"/>
    <w:rsid w:val="1BC93433"/>
    <w:rsid w:val="1C136775"/>
    <w:rsid w:val="1C143933"/>
    <w:rsid w:val="1C1A78E2"/>
    <w:rsid w:val="1C1D0BBB"/>
    <w:rsid w:val="1C5344F5"/>
    <w:rsid w:val="1C573C35"/>
    <w:rsid w:val="1C6D16B2"/>
    <w:rsid w:val="1C897B91"/>
    <w:rsid w:val="1CAF592F"/>
    <w:rsid w:val="1CD45F1D"/>
    <w:rsid w:val="1CD952A0"/>
    <w:rsid w:val="1CEB5621"/>
    <w:rsid w:val="1D2C5711"/>
    <w:rsid w:val="1D3E5C7F"/>
    <w:rsid w:val="1D8354F1"/>
    <w:rsid w:val="1D860E6E"/>
    <w:rsid w:val="1DAB1E82"/>
    <w:rsid w:val="1DC9083B"/>
    <w:rsid w:val="1E2D6B7F"/>
    <w:rsid w:val="1E597C65"/>
    <w:rsid w:val="1EF4441C"/>
    <w:rsid w:val="1F90182D"/>
    <w:rsid w:val="1FBF74BA"/>
    <w:rsid w:val="1FCD6DB8"/>
    <w:rsid w:val="1FDD36ED"/>
    <w:rsid w:val="20050B66"/>
    <w:rsid w:val="200758DA"/>
    <w:rsid w:val="201040B2"/>
    <w:rsid w:val="20371EBF"/>
    <w:rsid w:val="208E5A51"/>
    <w:rsid w:val="20BB66D6"/>
    <w:rsid w:val="20C708EC"/>
    <w:rsid w:val="20E42785"/>
    <w:rsid w:val="20F906AA"/>
    <w:rsid w:val="21454C25"/>
    <w:rsid w:val="215238C5"/>
    <w:rsid w:val="217B7FAD"/>
    <w:rsid w:val="219B3167"/>
    <w:rsid w:val="21C103B9"/>
    <w:rsid w:val="21ED48B5"/>
    <w:rsid w:val="21F20227"/>
    <w:rsid w:val="22415F2E"/>
    <w:rsid w:val="224A5ADE"/>
    <w:rsid w:val="226B110B"/>
    <w:rsid w:val="22AB3DDD"/>
    <w:rsid w:val="22D85BE3"/>
    <w:rsid w:val="22E30BD3"/>
    <w:rsid w:val="230B6E00"/>
    <w:rsid w:val="231C2767"/>
    <w:rsid w:val="23533BA9"/>
    <w:rsid w:val="23A743C7"/>
    <w:rsid w:val="23F724F4"/>
    <w:rsid w:val="24204D34"/>
    <w:rsid w:val="24440A07"/>
    <w:rsid w:val="24462587"/>
    <w:rsid w:val="24506CD5"/>
    <w:rsid w:val="246605D2"/>
    <w:rsid w:val="248C1D71"/>
    <w:rsid w:val="248C1DB5"/>
    <w:rsid w:val="249E5066"/>
    <w:rsid w:val="24A137D1"/>
    <w:rsid w:val="2584607E"/>
    <w:rsid w:val="25C671DE"/>
    <w:rsid w:val="25D547C2"/>
    <w:rsid w:val="26153A53"/>
    <w:rsid w:val="26A84DF2"/>
    <w:rsid w:val="26E22475"/>
    <w:rsid w:val="271D0420"/>
    <w:rsid w:val="272453CD"/>
    <w:rsid w:val="27440060"/>
    <w:rsid w:val="27475333"/>
    <w:rsid w:val="27767703"/>
    <w:rsid w:val="27A870D2"/>
    <w:rsid w:val="27AF0717"/>
    <w:rsid w:val="27C36F47"/>
    <w:rsid w:val="27C76F7E"/>
    <w:rsid w:val="27CC58EE"/>
    <w:rsid w:val="27DD489E"/>
    <w:rsid w:val="27EF3A4A"/>
    <w:rsid w:val="288F60C3"/>
    <w:rsid w:val="28B62C2F"/>
    <w:rsid w:val="28C15BCC"/>
    <w:rsid w:val="28F83D26"/>
    <w:rsid w:val="28FD191C"/>
    <w:rsid w:val="291044BD"/>
    <w:rsid w:val="29273D95"/>
    <w:rsid w:val="2953362F"/>
    <w:rsid w:val="296E20E3"/>
    <w:rsid w:val="29750EBB"/>
    <w:rsid w:val="297967D4"/>
    <w:rsid w:val="29C235A5"/>
    <w:rsid w:val="29CD54AB"/>
    <w:rsid w:val="29F31B99"/>
    <w:rsid w:val="2A0406AB"/>
    <w:rsid w:val="2A0D23B8"/>
    <w:rsid w:val="2A0E752F"/>
    <w:rsid w:val="2A370FF5"/>
    <w:rsid w:val="2A5406C6"/>
    <w:rsid w:val="2B177920"/>
    <w:rsid w:val="2B294B18"/>
    <w:rsid w:val="2B334B78"/>
    <w:rsid w:val="2B3F52A4"/>
    <w:rsid w:val="2B4849DB"/>
    <w:rsid w:val="2B4C7A9C"/>
    <w:rsid w:val="2B720697"/>
    <w:rsid w:val="2BCE3213"/>
    <w:rsid w:val="2BD915B7"/>
    <w:rsid w:val="2C0E13A5"/>
    <w:rsid w:val="2C3D33B6"/>
    <w:rsid w:val="2C544208"/>
    <w:rsid w:val="2CE30171"/>
    <w:rsid w:val="2D064DB8"/>
    <w:rsid w:val="2D275FB5"/>
    <w:rsid w:val="2D376CE3"/>
    <w:rsid w:val="2D542650"/>
    <w:rsid w:val="2D6B0893"/>
    <w:rsid w:val="2D882EDD"/>
    <w:rsid w:val="2DAA62DF"/>
    <w:rsid w:val="2DED6B88"/>
    <w:rsid w:val="2DF30743"/>
    <w:rsid w:val="2E8C5E75"/>
    <w:rsid w:val="2E8E07A5"/>
    <w:rsid w:val="2EBA5487"/>
    <w:rsid w:val="2ED45C1F"/>
    <w:rsid w:val="2EF650AE"/>
    <w:rsid w:val="2EFB2F4F"/>
    <w:rsid w:val="2F187E94"/>
    <w:rsid w:val="2F1C7007"/>
    <w:rsid w:val="2F487F3F"/>
    <w:rsid w:val="2FAC672F"/>
    <w:rsid w:val="2FBC1EB5"/>
    <w:rsid w:val="2FC376B7"/>
    <w:rsid w:val="2FD127F3"/>
    <w:rsid w:val="30003196"/>
    <w:rsid w:val="30352BBB"/>
    <w:rsid w:val="30430AB4"/>
    <w:rsid w:val="309140DF"/>
    <w:rsid w:val="309C726B"/>
    <w:rsid w:val="30AE2A59"/>
    <w:rsid w:val="30B1629D"/>
    <w:rsid w:val="30ED53AB"/>
    <w:rsid w:val="317B6857"/>
    <w:rsid w:val="31CD05D7"/>
    <w:rsid w:val="320C5283"/>
    <w:rsid w:val="3230646E"/>
    <w:rsid w:val="32454D73"/>
    <w:rsid w:val="32735F9E"/>
    <w:rsid w:val="328C148E"/>
    <w:rsid w:val="3293745A"/>
    <w:rsid w:val="32AC5D3C"/>
    <w:rsid w:val="32AD5993"/>
    <w:rsid w:val="32DD0A7C"/>
    <w:rsid w:val="32FD3A88"/>
    <w:rsid w:val="332654B8"/>
    <w:rsid w:val="336E61D0"/>
    <w:rsid w:val="33B421B0"/>
    <w:rsid w:val="33D94AE3"/>
    <w:rsid w:val="33F9400B"/>
    <w:rsid w:val="34004675"/>
    <w:rsid w:val="340E5A17"/>
    <w:rsid w:val="34206998"/>
    <w:rsid w:val="34221DE9"/>
    <w:rsid w:val="343432A2"/>
    <w:rsid w:val="343B3065"/>
    <w:rsid w:val="34492582"/>
    <w:rsid w:val="344F58BD"/>
    <w:rsid w:val="345C400E"/>
    <w:rsid w:val="34802AD4"/>
    <w:rsid w:val="348523AB"/>
    <w:rsid w:val="34C55272"/>
    <w:rsid w:val="34D47255"/>
    <w:rsid w:val="34FB3A3D"/>
    <w:rsid w:val="35062D73"/>
    <w:rsid w:val="35333469"/>
    <w:rsid w:val="3534506E"/>
    <w:rsid w:val="3557635A"/>
    <w:rsid w:val="3572635F"/>
    <w:rsid w:val="358E088F"/>
    <w:rsid w:val="3595159F"/>
    <w:rsid w:val="35EF541A"/>
    <w:rsid w:val="3607120E"/>
    <w:rsid w:val="361106EA"/>
    <w:rsid w:val="36201178"/>
    <w:rsid w:val="365657E9"/>
    <w:rsid w:val="36656B32"/>
    <w:rsid w:val="367A7A77"/>
    <w:rsid w:val="367D2FF2"/>
    <w:rsid w:val="36824403"/>
    <w:rsid w:val="36A33CF5"/>
    <w:rsid w:val="36BF6C06"/>
    <w:rsid w:val="374E2D04"/>
    <w:rsid w:val="378C498F"/>
    <w:rsid w:val="37ED352F"/>
    <w:rsid w:val="38333D29"/>
    <w:rsid w:val="38354862"/>
    <w:rsid w:val="384F5254"/>
    <w:rsid w:val="38547283"/>
    <w:rsid w:val="38744FAC"/>
    <w:rsid w:val="38770969"/>
    <w:rsid w:val="38D73BDD"/>
    <w:rsid w:val="38F527FA"/>
    <w:rsid w:val="39A85267"/>
    <w:rsid w:val="39EA64C0"/>
    <w:rsid w:val="3A265FD7"/>
    <w:rsid w:val="3A7E2AF5"/>
    <w:rsid w:val="3A886754"/>
    <w:rsid w:val="3A8F42C2"/>
    <w:rsid w:val="3A932248"/>
    <w:rsid w:val="3A99059C"/>
    <w:rsid w:val="3AA07452"/>
    <w:rsid w:val="3B3E2B03"/>
    <w:rsid w:val="3B71457C"/>
    <w:rsid w:val="3BB6597D"/>
    <w:rsid w:val="3BD962F5"/>
    <w:rsid w:val="3C2C5AB1"/>
    <w:rsid w:val="3C3621E4"/>
    <w:rsid w:val="3C5A58BF"/>
    <w:rsid w:val="3CC3172F"/>
    <w:rsid w:val="3D257D2A"/>
    <w:rsid w:val="3D430858"/>
    <w:rsid w:val="3D6110D3"/>
    <w:rsid w:val="3DBF0EB1"/>
    <w:rsid w:val="3DE403BB"/>
    <w:rsid w:val="3DE4142E"/>
    <w:rsid w:val="3E2B4B2A"/>
    <w:rsid w:val="3E321F1C"/>
    <w:rsid w:val="3E826828"/>
    <w:rsid w:val="3ECD78D2"/>
    <w:rsid w:val="3EF343CC"/>
    <w:rsid w:val="3F277AF5"/>
    <w:rsid w:val="3FA239C8"/>
    <w:rsid w:val="3FAF393D"/>
    <w:rsid w:val="3FD97DEE"/>
    <w:rsid w:val="3FEB7598"/>
    <w:rsid w:val="3FFD2A49"/>
    <w:rsid w:val="402139F6"/>
    <w:rsid w:val="408B3A93"/>
    <w:rsid w:val="409C0086"/>
    <w:rsid w:val="409E2ABA"/>
    <w:rsid w:val="40C87069"/>
    <w:rsid w:val="40D7532F"/>
    <w:rsid w:val="40D77813"/>
    <w:rsid w:val="416706F2"/>
    <w:rsid w:val="41AE1DD5"/>
    <w:rsid w:val="421C7E81"/>
    <w:rsid w:val="42607D05"/>
    <w:rsid w:val="42CF032F"/>
    <w:rsid w:val="42DB4DB1"/>
    <w:rsid w:val="42EF55CC"/>
    <w:rsid w:val="431B7353"/>
    <w:rsid w:val="431E7849"/>
    <w:rsid w:val="43375254"/>
    <w:rsid w:val="4344499A"/>
    <w:rsid w:val="434E4E29"/>
    <w:rsid w:val="4375230D"/>
    <w:rsid w:val="43A5385B"/>
    <w:rsid w:val="43BE3832"/>
    <w:rsid w:val="43DF2469"/>
    <w:rsid w:val="43F54B61"/>
    <w:rsid w:val="444B7130"/>
    <w:rsid w:val="44952B9D"/>
    <w:rsid w:val="449D448A"/>
    <w:rsid w:val="44AC2B90"/>
    <w:rsid w:val="44B70126"/>
    <w:rsid w:val="44DB26FE"/>
    <w:rsid w:val="450266AD"/>
    <w:rsid w:val="455E1062"/>
    <w:rsid w:val="45A404DE"/>
    <w:rsid w:val="464A2E42"/>
    <w:rsid w:val="469D5CD6"/>
    <w:rsid w:val="470F528C"/>
    <w:rsid w:val="472126EC"/>
    <w:rsid w:val="477669CA"/>
    <w:rsid w:val="47B62F10"/>
    <w:rsid w:val="47BE13F2"/>
    <w:rsid w:val="47DB25E6"/>
    <w:rsid w:val="47F848DE"/>
    <w:rsid w:val="480B2F9E"/>
    <w:rsid w:val="48371BE5"/>
    <w:rsid w:val="483A13F2"/>
    <w:rsid w:val="483C3940"/>
    <w:rsid w:val="48821506"/>
    <w:rsid w:val="48AE0478"/>
    <w:rsid w:val="48BD4D6C"/>
    <w:rsid w:val="48E07E97"/>
    <w:rsid w:val="491D6D3D"/>
    <w:rsid w:val="49264F5B"/>
    <w:rsid w:val="496311C9"/>
    <w:rsid w:val="49851988"/>
    <w:rsid w:val="498644FE"/>
    <w:rsid w:val="499906A3"/>
    <w:rsid w:val="499D3A6B"/>
    <w:rsid w:val="49D70E0F"/>
    <w:rsid w:val="4A08740F"/>
    <w:rsid w:val="4A0B7933"/>
    <w:rsid w:val="4A173F4C"/>
    <w:rsid w:val="4A3F3B7F"/>
    <w:rsid w:val="4A490B2D"/>
    <w:rsid w:val="4A700E51"/>
    <w:rsid w:val="4A7C4B7B"/>
    <w:rsid w:val="4A983FCB"/>
    <w:rsid w:val="4ABF16BD"/>
    <w:rsid w:val="4ADB5C8B"/>
    <w:rsid w:val="4AF964A5"/>
    <w:rsid w:val="4B06770E"/>
    <w:rsid w:val="4B3666DE"/>
    <w:rsid w:val="4B621D6C"/>
    <w:rsid w:val="4B837DCF"/>
    <w:rsid w:val="4B8F15E5"/>
    <w:rsid w:val="4BCD1CB2"/>
    <w:rsid w:val="4BF46D4B"/>
    <w:rsid w:val="4C2D5193"/>
    <w:rsid w:val="4C307E1A"/>
    <w:rsid w:val="4C561B3D"/>
    <w:rsid w:val="4C5721F3"/>
    <w:rsid w:val="4C660752"/>
    <w:rsid w:val="4C962424"/>
    <w:rsid w:val="4C981C37"/>
    <w:rsid w:val="4CE709D2"/>
    <w:rsid w:val="4CE74091"/>
    <w:rsid w:val="4D174F0F"/>
    <w:rsid w:val="4D2D46C9"/>
    <w:rsid w:val="4D462505"/>
    <w:rsid w:val="4D9F556A"/>
    <w:rsid w:val="4DF4345A"/>
    <w:rsid w:val="4E4B4715"/>
    <w:rsid w:val="4EEF5A7C"/>
    <w:rsid w:val="4EF37D43"/>
    <w:rsid w:val="4F081FE2"/>
    <w:rsid w:val="4F342915"/>
    <w:rsid w:val="50033E4B"/>
    <w:rsid w:val="50141FB7"/>
    <w:rsid w:val="502F717D"/>
    <w:rsid w:val="507B671A"/>
    <w:rsid w:val="50861B89"/>
    <w:rsid w:val="50A15EC2"/>
    <w:rsid w:val="50A56271"/>
    <w:rsid w:val="50C8117E"/>
    <w:rsid w:val="50D22AAF"/>
    <w:rsid w:val="50D2381E"/>
    <w:rsid w:val="50E82511"/>
    <w:rsid w:val="50F71B40"/>
    <w:rsid w:val="512F6863"/>
    <w:rsid w:val="5175513F"/>
    <w:rsid w:val="517E0FED"/>
    <w:rsid w:val="51BA6AE2"/>
    <w:rsid w:val="51BE7689"/>
    <w:rsid w:val="51C31914"/>
    <w:rsid w:val="51C75424"/>
    <w:rsid w:val="51D633C7"/>
    <w:rsid w:val="52020D63"/>
    <w:rsid w:val="52182BEE"/>
    <w:rsid w:val="52221B6F"/>
    <w:rsid w:val="52502B62"/>
    <w:rsid w:val="525B25E3"/>
    <w:rsid w:val="525F1B3D"/>
    <w:rsid w:val="526A2304"/>
    <w:rsid w:val="52745B36"/>
    <w:rsid w:val="5283483E"/>
    <w:rsid w:val="529E44D4"/>
    <w:rsid w:val="52D06F08"/>
    <w:rsid w:val="530A1199"/>
    <w:rsid w:val="531449C7"/>
    <w:rsid w:val="532A17A6"/>
    <w:rsid w:val="533A63E3"/>
    <w:rsid w:val="536C322C"/>
    <w:rsid w:val="53860A90"/>
    <w:rsid w:val="53DF3AF4"/>
    <w:rsid w:val="540D6465"/>
    <w:rsid w:val="54186722"/>
    <w:rsid w:val="5427311D"/>
    <w:rsid w:val="54613516"/>
    <w:rsid w:val="546F4AD6"/>
    <w:rsid w:val="547D0C25"/>
    <w:rsid w:val="548B4D27"/>
    <w:rsid w:val="54F22A8B"/>
    <w:rsid w:val="552753B4"/>
    <w:rsid w:val="5585041C"/>
    <w:rsid w:val="558B740C"/>
    <w:rsid w:val="559550E0"/>
    <w:rsid w:val="559A7BB2"/>
    <w:rsid w:val="55A37D35"/>
    <w:rsid w:val="56886CA4"/>
    <w:rsid w:val="56C37437"/>
    <w:rsid w:val="56D41628"/>
    <w:rsid w:val="56FD2527"/>
    <w:rsid w:val="5705038A"/>
    <w:rsid w:val="576F790E"/>
    <w:rsid w:val="577833E6"/>
    <w:rsid w:val="57895E59"/>
    <w:rsid w:val="57A02073"/>
    <w:rsid w:val="581442BE"/>
    <w:rsid w:val="58525C27"/>
    <w:rsid w:val="58DD11CF"/>
    <w:rsid w:val="595F4520"/>
    <w:rsid w:val="59EE5A1B"/>
    <w:rsid w:val="5A051145"/>
    <w:rsid w:val="5A1E099C"/>
    <w:rsid w:val="5A2F0E57"/>
    <w:rsid w:val="5A592472"/>
    <w:rsid w:val="5A5C7872"/>
    <w:rsid w:val="5A5D258E"/>
    <w:rsid w:val="5A8A6572"/>
    <w:rsid w:val="5AA73A98"/>
    <w:rsid w:val="5ABB71E1"/>
    <w:rsid w:val="5ABF197D"/>
    <w:rsid w:val="5AC620CF"/>
    <w:rsid w:val="5AE612F6"/>
    <w:rsid w:val="5B355FB3"/>
    <w:rsid w:val="5B46603D"/>
    <w:rsid w:val="5B606525"/>
    <w:rsid w:val="5B971F90"/>
    <w:rsid w:val="5BC75447"/>
    <w:rsid w:val="5C4D0C79"/>
    <w:rsid w:val="5C4E2130"/>
    <w:rsid w:val="5CA7541F"/>
    <w:rsid w:val="5CAC3474"/>
    <w:rsid w:val="5CDE6D45"/>
    <w:rsid w:val="5D052030"/>
    <w:rsid w:val="5D1A0918"/>
    <w:rsid w:val="5DB86EFA"/>
    <w:rsid w:val="5DCF21D5"/>
    <w:rsid w:val="5E9406A7"/>
    <w:rsid w:val="5EC46884"/>
    <w:rsid w:val="5F091097"/>
    <w:rsid w:val="5F173E62"/>
    <w:rsid w:val="5F6A5D37"/>
    <w:rsid w:val="5FC02660"/>
    <w:rsid w:val="5FC22146"/>
    <w:rsid w:val="5FF67D8C"/>
    <w:rsid w:val="60025E3E"/>
    <w:rsid w:val="60213891"/>
    <w:rsid w:val="60753024"/>
    <w:rsid w:val="60896EF9"/>
    <w:rsid w:val="608E2D78"/>
    <w:rsid w:val="60936502"/>
    <w:rsid w:val="610E7BD3"/>
    <w:rsid w:val="61232DF2"/>
    <w:rsid w:val="61DC0135"/>
    <w:rsid w:val="61E52C48"/>
    <w:rsid w:val="620D77C3"/>
    <w:rsid w:val="62B63070"/>
    <w:rsid w:val="62D36E80"/>
    <w:rsid w:val="62E80C70"/>
    <w:rsid w:val="63206ED5"/>
    <w:rsid w:val="633C2792"/>
    <w:rsid w:val="63651F8E"/>
    <w:rsid w:val="639A094C"/>
    <w:rsid w:val="639F1735"/>
    <w:rsid w:val="63C25C25"/>
    <w:rsid w:val="63EE50B7"/>
    <w:rsid w:val="64A02AF8"/>
    <w:rsid w:val="64DB3880"/>
    <w:rsid w:val="64E20CD0"/>
    <w:rsid w:val="655D1DEC"/>
    <w:rsid w:val="65692BAC"/>
    <w:rsid w:val="65B518D8"/>
    <w:rsid w:val="65BA34D6"/>
    <w:rsid w:val="662D10C1"/>
    <w:rsid w:val="66393D42"/>
    <w:rsid w:val="663B3F95"/>
    <w:rsid w:val="66412E6A"/>
    <w:rsid w:val="665930C4"/>
    <w:rsid w:val="665B07CB"/>
    <w:rsid w:val="668E7DF4"/>
    <w:rsid w:val="669429D9"/>
    <w:rsid w:val="67207EE7"/>
    <w:rsid w:val="672D2541"/>
    <w:rsid w:val="6799267B"/>
    <w:rsid w:val="67A645E0"/>
    <w:rsid w:val="67A706E6"/>
    <w:rsid w:val="67BA57C2"/>
    <w:rsid w:val="67CF0C34"/>
    <w:rsid w:val="67D248D1"/>
    <w:rsid w:val="683E369B"/>
    <w:rsid w:val="684E4046"/>
    <w:rsid w:val="687C3834"/>
    <w:rsid w:val="68844FE4"/>
    <w:rsid w:val="68AF56CF"/>
    <w:rsid w:val="68E60232"/>
    <w:rsid w:val="68FF56FC"/>
    <w:rsid w:val="690E50E2"/>
    <w:rsid w:val="691008B8"/>
    <w:rsid w:val="693C2303"/>
    <w:rsid w:val="693F200D"/>
    <w:rsid w:val="69814BD2"/>
    <w:rsid w:val="69A92E22"/>
    <w:rsid w:val="69F91E7B"/>
    <w:rsid w:val="6A2D5B78"/>
    <w:rsid w:val="6A9044BE"/>
    <w:rsid w:val="6AA772DD"/>
    <w:rsid w:val="6ABF0706"/>
    <w:rsid w:val="6AE52781"/>
    <w:rsid w:val="6AEB1771"/>
    <w:rsid w:val="6AEC7951"/>
    <w:rsid w:val="6B106517"/>
    <w:rsid w:val="6BAD23C5"/>
    <w:rsid w:val="6BAE17E5"/>
    <w:rsid w:val="6BF27E07"/>
    <w:rsid w:val="6C67271D"/>
    <w:rsid w:val="6C7F1113"/>
    <w:rsid w:val="6CA867AA"/>
    <w:rsid w:val="6D422D81"/>
    <w:rsid w:val="6D436E07"/>
    <w:rsid w:val="6D9D5DFC"/>
    <w:rsid w:val="6DBF1E8D"/>
    <w:rsid w:val="6DCE0920"/>
    <w:rsid w:val="6DE57E14"/>
    <w:rsid w:val="6E1D4582"/>
    <w:rsid w:val="6E48758E"/>
    <w:rsid w:val="6E57007A"/>
    <w:rsid w:val="6E6045C9"/>
    <w:rsid w:val="6E632C62"/>
    <w:rsid w:val="6E90363E"/>
    <w:rsid w:val="6EB75229"/>
    <w:rsid w:val="6EC45A8A"/>
    <w:rsid w:val="6ECF17C0"/>
    <w:rsid w:val="6EE60C4C"/>
    <w:rsid w:val="6F0C2E53"/>
    <w:rsid w:val="6F660D72"/>
    <w:rsid w:val="6F7716E2"/>
    <w:rsid w:val="6F887A72"/>
    <w:rsid w:val="6F972B7A"/>
    <w:rsid w:val="6FE85AF2"/>
    <w:rsid w:val="6FEF75B7"/>
    <w:rsid w:val="6FFE1CDF"/>
    <w:rsid w:val="701226CE"/>
    <w:rsid w:val="701502E7"/>
    <w:rsid w:val="702F1402"/>
    <w:rsid w:val="70417CA4"/>
    <w:rsid w:val="708B24A6"/>
    <w:rsid w:val="71285068"/>
    <w:rsid w:val="716A5198"/>
    <w:rsid w:val="718D5B0D"/>
    <w:rsid w:val="71A600EA"/>
    <w:rsid w:val="71AC17AE"/>
    <w:rsid w:val="71AD1B1F"/>
    <w:rsid w:val="721A2ABE"/>
    <w:rsid w:val="722571AA"/>
    <w:rsid w:val="72573913"/>
    <w:rsid w:val="73137F45"/>
    <w:rsid w:val="73761AF9"/>
    <w:rsid w:val="73C77B35"/>
    <w:rsid w:val="73D668EE"/>
    <w:rsid w:val="741F6076"/>
    <w:rsid w:val="747A39A9"/>
    <w:rsid w:val="75405A27"/>
    <w:rsid w:val="754D4C9B"/>
    <w:rsid w:val="7568772B"/>
    <w:rsid w:val="759B16F0"/>
    <w:rsid w:val="75A11479"/>
    <w:rsid w:val="75A65576"/>
    <w:rsid w:val="75C03A11"/>
    <w:rsid w:val="75D60694"/>
    <w:rsid w:val="761A2A3C"/>
    <w:rsid w:val="767431CF"/>
    <w:rsid w:val="76830DAD"/>
    <w:rsid w:val="76907F08"/>
    <w:rsid w:val="76927A34"/>
    <w:rsid w:val="76972769"/>
    <w:rsid w:val="769C72FD"/>
    <w:rsid w:val="76CC655B"/>
    <w:rsid w:val="77016C11"/>
    <w:rsid w:val="772E41AD"/>
    <w:rsid w:val="775C5096"/>
    <w:rsid w:val="7773567B"/>
    <w:rsid w:val="77B97C43"/>
    <w:rsid w:val="77BF6229"/>
    <w:rsid w:val="77C3108A"/>
    <w:rsid w:val="77C72FF0"/>
    <w:rsid w:val="77FC02B2"/>
    <w:rsid w:val="780A6EA1"/>
    <w:rsid w:val="7838537D"/>
    <w:rsid w:val="78426107"/>
    <w:rsid w:val="787F4C7C"/>
    <w:rsid w:val="78993F4E"/>
    <w:rsid w:val="789C633C"/>
    <w:rsid w:val="78A32A30"/>
    <w:rsid w:val="78B9100C"/>
    <w:rsid w:val="78C34BBF"/>
    <w:rsid w:val="7909083B"/>
    <w:rsid w:val="791A4042"/>
    <w:rsid w:val="79425B55"/>
    <w:rsid w:val="795B0CBF"/>
    <w:rsid w:val="79712D13"/>
    <w:rsid w:val="799566A1"/>
    <w:rsid w:val="79F905D9"/>
    <w:rsid w:val="7A27106C"/>
    <w:rsid w:val="7AEE215F"/>
    <w:rsid w:val="7B093CD5"/>
    <w:rsid w:val="7B3C4DA9"/>
    <w:rsid w:val="7B47482E"/>
    <w:rsid w:val="7B5E01B3"/>
    <w:rsid w:val="7B660C2A"/>
    <w:rsid w:val="7BB90708"/>
    <w:rsid w:val="7C152063"/>
    <w:rsid w:val="7C672549"/>
    <w:rsid w:val="7C696A1B"/>
    <w:rsid w:val="7C7C719D"/>
    <w:rsid w:val="7C7D32CA"/>
    <w:rsid w:val="7C980079"/>
    <w:rsid w:val="7CBD6848"/>
    <w:rsid w:val="7CD51BB7"/>
    <w:rsid w:val="7CD57B47"/>
    <w:rsid w:val="7CF47607"/>
    <w:rsid w:val="7CF52D4B"/>
    <w:rsid w:val="7D61538B"/>
    <w:rsid w:val="7D93440B"/>
    <w:rsid w:val="7DF135EC"/>
    <w:rsid w:val="7E050E88"/>
    <w:rsid w:val="7E1A412B"/>
    <w:rsid w:val="7E4E43F6"/>
    <w:rsid w:val="7F3532A1"/>
    <w:rsid w:val="7F3B7507"/>
    <w:rsid w:val="7F3E23EF"/>
    <w:rsid w:val="7F664395"/>
    <w:rsid w:val="7F6F6FB9"/>
    <w:rsid w:val="7F760C4E"/>
    <w:rsid w:val="7FC61A91"/>
    <w:rsid w:val="7FEC5A3C"/>
    <w:rsid w:val="7FEE77C3"/>
    <w:rsid w:val="7FF658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line="702" w:lineRule="exact"/>
      <w:outlineLvl w:val="1"/>
    </w:pPr>
    <w:rPr>
      <w:rFonts w:ascii="Microsoft JhengHei" w:hAnsi="Microsoft JhengHei" w:eastAsia="Microsoft JhengHei" w:cs="Microsoft JhengHei"/>
      <w:b/>
      <w:bCs/>
      <w:sz w:val="44"/>
      <w:szCs w:val="44"/>
      <w:lang w:val="zh-CN" w:eastAsia="zh-CN" w:bidi="zh-CN"/>
    </w:rPr>
  </w:style>
  <w:style w:type="paragraph" w:styleId="4">
    <w:name w:val="heading 2"/>
    <w:basedOn w:val="1"/>
    <w:next w:val="1"/>
    <w:qFormat/>
    <w:uiPriority w:val="1"/>
    <w:pPr>
      <w:ind w:left="801" w:hanging="401"/>
      <w:outlineLvl w:val="2"/>
    </w:pPr>
    <w:rPr>
      <w:rFonts w:ascii="Microsoft JhengHei" w:hAnsi="Microsoft JhengHei" w:eastAsia="Microsoft JhengHei" w:cs="Microsoft JhengHei"/>
      <w:b/>
      <w:bCs/>
      <w:sz w:val="32"/>
      <w:szCs w:val="32"/>
      <w:lang w:val="zh-CN" w:eastAsia="zh-CN" w:bidi="zh-CN"/>
    </w:rPr>
  </w:style>
  <w:style w:type="paragraph" w:styleId="5">
    <w:name w:val="heading 3"/>
    <w:basedOn w:val="1"/>
    <w:next w:val="1"/>
    <w:qFormat/>
    <w:uiPriority w:val="1"/>
    <w:pPr>
      <w:ind w:left="1026" w:hanging="489"/>
      <w:outlineLvl w:val="3"/>
    </w:pPr>
    <w:rPr>
      <w:rFonts w:ascii="宋体" w:hAnsi="宋体" w:eastAsia="宋体" w:cs="宋体"/>
      <w:sz w:val="28"/>
      <w:szCs w:val="28"/>
      <w:lang w:val="zh-CN" w:eastAsia="zh-CN" w:bidi="zh-CN"/>
    </w:rPr>
  </w:style>
  <w:style w:type="paragraph" w:styleId="6">
    <w:name w:val="heading 4"/>
    <w:basedOn w:val="1"/>
    <w:next w:val="1"/>
    <w:qFormat/>
    <w:uiPriority w:val="1"/>
    <w:pPr>
      <w:ind w:left="400" w:firstLine="479"/>
      <w:jc w:val="both"/>
      <w:outlineLvl w:val="4"/>
    </w:pPr>
    <w:rPr>
      <w:rFonts w:ascii="宋体" w:hAnsi="宋体" w:eastAsia="宋体" w:cs="宋体"/>
      <w:sz w:val="24"/>
      <w:szCs w:val="24"/>
      <w:lang w:val="zh-CN" w:eastAsia="zh-CN" w:bidi="zh-CN"/>
    </w:rPr>
  </w:style>
  <w:style w:type="paragraph" w:styleId="7">
    <w:name w:val="heading 5"/>
    <w:basedOn w:val="1"/>
    <w:next w:val="1"/>
    <w:qFormat/>
    <w:uiPriority w:val="1"/>
    <w:pPr>
      <w:ind w:left="1348" w:hanging="526"/>
      <w:outlineLvl w:val="5"/>
    </w:pPr>
    <w:rPr>
      <w:rFonts w:ascii="Microsoft JhengHei" w:hAnsi="Microsoft JhengHei" w:eastAsia="Microsoft JhengHei" w:cs="Microsoft JhengHei"/>
      <w:b/>
      <w:bCs/>
      <w:sz w:val="21"/>
      <w:szCs w:val="21"/>
      <w:lang w:val="zh-CN" w:eastAsia="zh-CN" w:bidi="zh-CN"/>
    </w:rPr>
  </w:style>
  <w:style w:type="character" w:default="1" w:styleId="21">
    <w:name w:val="Default Paragraph Font"/>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1"/>
      <w:szCs w:val="21"/>
      <w:lang w:val="zh-CN" w:eastAsia="zh-CN" w:bidi="zh-CN"/>
    </w:rPr>
  </w:style>
  <w:style w:type="paragraph" w:styleId="8">
    <w:name w:val="table of authorities"/>
    <w:basedOn w:val="1"/>
    <w:next w:val="1"/>
    <w:qFormat/>
    <w:uiPriority w:val="0"/>
    <w:pPr>
      <w:ind w:left="420" w:leftChars="200"/>
    </w:pPr>
    <w:rPr>
      <w:rFonts w:ascii="Times New Roman" w:hAnsi="Times New Roman" w:eastAsia="宋体" w:cs="Times New Roman"/>
    </w:rPr>
  </w:style>
  <w:style w:type="paragraph" w:styleId="9">
    <w:name w:val="Normal Indent"/>
    <w:basedOn w:val="1"/>
    <w:qFormat/>
    <w:uiPriority w:val="0"/>
    <w:pPr>
      <w:ind w:firstLine="200" w:firstLineChars="200"/>
    </w:pPr>
    <w:rPr>
      <w:szCs w:val="24"/>
    </w:rPr>
  </w:style>
  <w:style w:type="paragraph" w:styleId="10">
    <w:name w:val="Body Text Indent"/>
    <w:basedOn w:val="1"/>
    <w:semiHidden/>
    <w:unhideWhenUsed/>
    <w:qFormat/>
    <w:uiPriority w:val="99"/>
    <w:pPr>
      <w:spacing w:after="120"/>
      <w:ind w:left="420" w:leftChars="200"/>
    </w:pPr>
  </w:style>
  <w:style w:type="paragraph" w:styleId="11">
    <w:name w:val="toc 3"/>
    <w:basedOn w:val="1"/>
    <w:next w:val="1"/>
    <w:qFormat/>
    <w:uiPriority w:val="1"/>
    <w:pPr>
      <w:spacing w:before="2"/>
      <w:ind w:left="1610" w:hanging="370"/>
    </w:pPr>
    <w:rPr>
      <w:rFonts w:ascii="宋体" w:hAnsi="宋体" w:eastAsia="宋体" w:cs="宋体"/>
      <w:sz w:val="21"/>
      <w:szCs w:val="21"/>
      <w:lang w:val="zh-CN" w:eastAsia="zh-CN" w:bidi="zh-CN"/>
    </w:rPr>
  </w:style>
  <w:style w:type="paragraph" w:styleId="12">
    <w:name w:val="Plain Text"/>
    <w:basedOn w:val="1"/>
    <w:next w:val="1"/>
    <w:qFormat/>
    <w:uiPriority w:val="0"/>
    <w:rPr>
      <w:rFonts w:ascii="宋体" w:hAnsi="Courier New" w:eastAsiaTheme="minorEastAsia" w:cstheme="minorBidi"/>
      <w:szCs w:val="22"/>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1"/>
    <w:pPr>
      <w:spacing w:before="2"/>
      <w:ind w:left="400"/>
    </w:pPr>
    <w:rPr>
      <w:rFonts w:ascii="宋体" w:hAnsi="宋体" w:eastAsia="宋体" w:cs="宋体"/>
      <w:sz w:val="21"/>
      <w:szCs w:val="21"/>
      <w:lang w:val="zh-CN" w:eastAsia="zh-CN" w:bidi="zh-CN"/>
    </w:rPr>
  </w:style>
  <w:style w:type="paragraph" w:styleId="16">
    <w:name w:val="toc 2"/>
    <w:basedOn w:val="1"/>
    <w:next w:val="1"/>
    <w:qFormat/>
    <w:uiPriority w:val="1"/>
    <w:pPr>
      <w:spacing w:before="2"/>
      <w:ind w:left="820"/>
    </w:pPr>
    <w:rPr>
      <w:rFonts w:ascii="宋体" w:hAnsi="宋体" w:eastAsia="宋体" w:cs="宋体"/>
      <w:sz w:val="21"/>
      <w:szCs w:val="21"/>
      <w:lang w:val="zh-CN" w:eastAsia="zh-CN" w:bidi="zh-CN"/>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2"/>
    <w:basedOn w:val="10"/>
    <w:qFormat/>
    <w:uiPriority w:val="0"/>
    <w:pPr>
      <w:spacing w:after="0"/>
      <w:ind w:left="0" w:leftChars="0" w:firstLine="420" w:firstLineChars="200"/>
    </w:pPr>
    <w:rPr>
      <w:rFonts w:ascii="Arial" w:hAnsi="Arial" w:eastAsia="仿宋_GB2312"/>
      <w:sz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rFonts w:eastAsia="黑体"/>
      <w:bCs/>
    </w:rPr>
  </w:style>
  <w:style w:type="character" w:styleId="23">
    <w:name w:val="page number"/>
    <w:qFormat/>
    <w:uiPriority w:val="0"/>
  </w:style>
  <w:style w:type="character" w:styleId="24">
    <w:name w:val="FollowedHyperlink"/>
    <w:basedOn w:val="21"/>
    <w:qFormat/>
    <w:uiPriority w:val="0"/>
    <w:rPr>
      <w:color w:val="333333"/>
      <w:u w:val="none"/>
    </w:rPr>
  </w:style>
  <w:style w:type="character" w:styleId="25">
    <w:name w:val="Emphasis"/>
    <w:basedOn w:val="21"/>
    <w:qFormat/>
    <w:uiPriority w:val="0"/>
  </w:style>
  <w:style w:type="character" w:styleId="26">
    <w:name w:val="Hyperlink"/>
    <w:basedOn w:val="21"/>
    <w:qFormat/>
    <w:uiPriority w:val="0"/>
    <w:rPr>
      <w:color w:val="333333"/>
      <w:u w:val="none"/>
    </w:rPr>
  </w:style>
  <w:style w:type="paragraph" w:customStyle="1" w:styleId="27">
    <w:name w:val="Default"/>
    <w:qFormat/>
    <w:uiPriority w:val="0"/>
    <w:pPr>
      <w:autoSpaceDE w:val="0"/>
      <w:autoSpaceDN w:val="0"/>
    </w:pPr>
    <w:rPr>
      <w:rFonts w:ascii="Times New Roman" w:hAnsi="Times New Roman" w:eastAsia="Times New Roman" w:cs="Times New Roman"/>
      <w:color w:val="000000"/>
      <w:sz w:val="24"/>
      <w:szCs w:val="24"/>
      <w:lang w:val="en-US" w:eastAsia="zh-CN" w:bidi="ar-SA"/>
    </w:rPr>
  </w:style>
  <w:style w:type="table" w:customStyle="1" w:styleId="28">
    <w:name w:val="Table Normal"/>
    <w:unhideWhenUsed/>
    <w:qFormat/>
    <w:uiPriority w:val="2"/>
    <w:tblPr>
      <w:tblCellMar>
        <w:top w:w="0" w:type="dxa"/>
        <w:left w:w="0" w:type="dxa"/>
        <w:bottom w:w="0" w:type="dxa"/>
        <w:right w:w="0" w:type="dxa"/>
      </w:tblCellMar>
    </w:tblPr>
  </w:style>
  <w:style w:type="paragraph" w:styleId="29">
    <w:name w:val="List Paragraph"/>
    <w:basedOn w:val="1"/>
    <w:qFormat/>
    <w:uiPriority w:val="1"/>
    <w:pPr>
      <w:ind w:left="400" w:firstLine="420"/>
    </w:pPr>
    <w:rPr>
      <w:rFonts w:ascii="宋体" w:hAnsi="宋体" w:eastAsia="宋体" w:cs="宋体"/>
      <w:lang w:val="zh-CN" w:eastAsia="zh-CN" w:bidi="zh-CN"/>
    </w:rPr>
  </w:style>
  <w:style w:type="paragraph" w:customStyle="1" w:styleId="30">
    <w:name w:val="Table Paragraph"/>
    <w:basedOn w:val="1"/>
    <w:qFormat/>
    <w:uiPriority w:val="1"/>
    <w:rPr>
      <w:rFonts w:ascii="宋体" w:hAnsi="宋体" w:eastAsia="宋体" w:cs="宋体"/>
      <w:lang w:val="zh-CN" w:eastAsia="zh-CN" w:bidi="zh-CN"/>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 w:type="paragraph" w:customStyle="1" w:styleId="34">
    <w:name w:val="Heading 3"/>
    <w:basedOn w:val="1"/>
    <w:qFormat/>
    <w:uiPriority w:val="1"/>
    <w:pPr>
      <w:ind w:left="866" w:hanging="489"/>
      <w:outlineLvl w:val="3"/>
    </w:pPr>
    <w:rPr>
      <w:sz w:val="28"/>
      <w:szCs w:val="28"/>
    </w:rPr>
  </w:style>
  <w:style w:type="character" w:customStyle="1" w:styleId="35">
    <w:name w:val="nav_icon6"/>
    <w:basedOn w:val="21"/>
    <w:qFormat/>
    <w:uiPriority w:val="0"/>
    <w:rPr>
      <w:shd w:val="clear" w:fill="1A56A8"/>
    </w:rPr>
  </w:style>
  <w:style w:type="character" w:customStyle="1" w:styleId="36">
    <w:name w:val="nav_icon61"/>
    <w:basedOn w:val="21"/>
    <w:qFormat/>
    <w:uiPriority w:val="0"/>
    <w:rPr>
      <w:shd w:val="clear" w:fill="1A56A8"/>
    </w:rPr>
  </w:style>
  <w:style w:type="character" w:customStyle="1" w:styleId="37">
    <w:name w:val="red"/>
    <w:basedOn w:val="21"/>
    <w:qFormat/>
    <w:uiPriority w:val="0"/>
    <w:rPr>
      <w:color w:val="E21011"/>
    </w:rPr>
  </w:style>
  <w:style w:type="character" w:customStyle="1" w:styleId="38">
    <w:name w:val="red1"/>
    <w:basedOn w:val="21"/>
    <w:qFormat/>
    <w:uiPriority w:val="0"/>
    <w:rPr>
      <w:color w:val="ED1414"/>
    </w:rPr>
  </w:style>
  <w:style w:type="character" w:customStyle="1" w:styleId="39">
    <w:name w:val="subnav_icon3"/>
    <w:basedOn w:val="21"/>
    <w:qFormat/>
    <w:uiPriority w:val="0"/>
    <w:rPr>
      <w:shd w:val="clear" w:fill="1956A7"/>
    </w:rPr>
  </w:style>
  <w:style w:type="character" w:customStyle="1" w:styleId="40">
    <w:name w:val="subnav_icon31"/>
    <w:basedOn w:val="21"/>
    <w:qFormat/>
    <w:uiPriority w:val="0"/>
    <w:rPr>
      <w:shd w:val="clear" w:fill="1956A7"/>
    </w:rPr>
  </w:style>
  <w:style w:type="character" w:customStyle="1" w:styleId="41">
    <w:name w:val="nav_icon5"/>
    <w:basedOn w:val="21"/>
    <w:qFormat/>
    <w:uiPriority w:val="0"/>
    <w:rPr>
      <w:shd w:val="clear" w:fill="1A56A8"/>
    </w:rPr>
  </w:style>
  <w:style w:type="character" w:customStyle="1" w:styleId="42">
    <w:name w:val="subnav_icon2"/>
    <w:basedOn w:val="21"/>
    <w:qFormat/>
    <w:uiPriority w:val="0"/>
    <w:rPr>
      <w:shd w:val="clear" w:fill="1956A7"/>
    </w:rPr>
  </w:style>
  <w:style w:type="character" w:customStyle="1" w:styleId="43">
    <w:name w:val="subnav_icon21"/>
    <w:basedOn w:val="21"/>
    <w:qFormat/>
    <w:uiPriority w:val="0"/>
    <w:rPr>
      <w:shd w:val="clear" w:fill="1956A7"/>
    </w:rPr>
  </w:style>
  <w:style w:type="character" w:customStyle="1" w:styleId="44">
    <w:name w:val="nav_icon3"/>
    <w:basedOn w:val="21"/>
    <w:qFormat/>
    <w:uiPriority w:val="0"/>
    <w:rPr>
      <w:shd w:val="clear" w:fill="1A56A8"/>
    </w:rPr>
  </w:style>
  <w:style w:type="character" w:customStyle="1" w:styleId="45">
    <w:name w:val="nav_icon31"/>
    <w:basedOn w:val="21"/>
    <w:qFormat/>
    <w:uiPriority w:val="0"/>
    <w:rPr>
      <w:shd w:val="clear" w:fill="1A56A8"/>
    </w:rPr>
  </w:style>
  <w:style w:type="character" w:customStyle="1" w:styleId="46">
    <w:name w:val="subnav_icon52"/>
    <w:basedOn w:val="21"/>
    <w:qFormat/>
    <w:uiPriority w:val="0"/>
    <w:rPr>
      <w:shd w:val="clear" w:fill="1956A7"/>
    </w:rPr>
  </w:style>
  <w:style w:type="character" w:customStyle="1" w:styleId="47">
    <w:name w:val="subnav_icon53"/>
    <w:basedOn w:val="21"/>
    <w:qFormat/>
    <w:uiPriority w:val="0"/>
    <w:rPr>
      <w:shd w:val="clear" w:fill="1956A7"/>
    </w:rPr>
  </w:style>
  <w:style w:type="character" w:customStyle="1" w:styleId="48">
    <w:name w:val="nav_icon"/>
    <w:basedOn w:val="21"/>
    <w:qFormat/>
    <w:uiPriority w:val="0"/>
    <w:rPr>
      <w:shd w:val="clear" w:fill="1A56A8"/>
    </w:rPr>
  </w:style>
  <w:style w:type="character" w:customStyle="1" w:styleId="49">
    <w:name w:val="nav_icon1"/>
    <w:basedOn w:val="21"/>
    <w:qFormat/>
    <w:uiPriority w:val="0"/>
    <w:rPr>
      <w:shd w:val="clear" w:fill="1A56A8"/>
    </w:rPr>
  </w:style>
  <w:style w:type="character" w:customStyle="1" w:styleId="50">
    <w:name w:val="nav_icon22"/>
    <w:basedOn w:val="21"/>
    <w:qFormat/>
    <w:uiPriority w:val="0"/>
    <w:rPr>
      <w:shd w:val="clear" w:fill="1A56A8"/>
    </w:rPr>
  </w:style>
  <w:style w:type="character" w:customStyle="1" w:styleId="51">
    <w:name w:val="nav_icon23"/>
    <w:basedOn w:val="21"/>
    <w:qFormat/>
    <w:uiPriority w:val="0"/>
    <w:rPr>
      <w:shd w:val="clear" w:fill="1A56A8"/>
    </w:rPr>
  </w:style>
  <w:style w:type="character" w:customStyle="1" w:styleId="52">
    <w:name w:val="nav_icon42"/>
    <w:basedOn w:val="21"/>
    <w:qFormat/>
    <w:uiPriority w:val="0"/>
    <w:rPr>
      <w:shd w:val="clear" w:fill="1A56A8"/>
    </w:rPr>
  </w:style>
  <w:style w:type="character" w:customStyle="1" w:styleId="53">
    <w:name w:val="nav_icon43"/>
    <w:basedOn w:val="21"/>
    <w:qFormat/>
    <w:uiPriority w:val="0"/>
    <w:rPr>
      <w:shd w:val="clear" w:fill="1A56A8"/>
    </w:rPr>
  </w:style>
  <w:style w:type="character" w:customStyle="1" w:styleId="54">
    <w:name w:val="subnav_icon"/>
    <w:basedOn w:val="21"/>
    <w:qFormat/>
    <w:uiPriority w:val="0"/>
    <w:rPr>
      <w:shd w:val="clear" w:fill="1956A7"/>
    </w:rPr>
  </w:style>
  <w:style w:type="character" w:customStyle="1" w:styleId="55">
    <w:name w:val="subnav_icon1"/>
    <w:basedOn w:val="21"/>
    <w:qFormat/>
    <w:uiPriority w:val="0"/>
    <w:rPr>
      <w:shd w:val="clear" w:fill="1956A7"/>
    </w:rPr>
  </w:style>
  <w:style w:type="character" w:customStyle="1" w:styleId="56">
    <w:name w:val="subnav_icon4"/>
    <w:basedOn w:val="21"/>
    <w:qFormat/>
    <w:uiPriority w:val="0"/>
    <w:rPr>
      <w:shd w:val="clear" w:fill="1956A7"/>
    </w:rPr>
  </w:style>
  <w:style w:type="character" w:customStyle="1" w:styleId="57">
    <w:name w:val="subnav_icon41"/>
    <w:basedOn w:val="21"/>
    <w:qFormat/>
    <w:uiPriority w:val="0"/>
    <w:rPr>
      <w:shd w:val="clear" w:fill="1956A7"/>
    </w:rPr>
  </w:style>
  <w:style w:type="paragraph" w:customStyle="1" w:styleId="58">
    <w:name w:val="p0"/>
    <w:basedOn w:val="1"/>
    <w:qFormat/>
    <w:uiPriority w:val="0"/>
    <w:pPr>
      <w:widowControl/>
    </w:pPr>
    <w:rPr>
      <w:kern w:val="0"/>
      <w:szCs w:val="21"/>
    </w:rPr>
  </w:style>
  <w:style w:type="paragraph" w:customStyle="1" w:styleId="59">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character" w:customStyle="1" w:styleId="6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30230</Words>
  <Characters>31309</Characters>
  <TotalTime>56</TotalTime>
  <ScaleCrop>false</ScaleCrop>
  <LinksUpToDate>false</LinksUpToDate>
  <CharactersWithSpaces>34381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2017-11-13T02:06:00Z</dcterms:created>
  <dc:creator>袁静</dc:creator>
  <cp:lastModifiedBy>郑琢璞</cp:lastModifiedBy>
  <cp:lastPrinted>2022-12-02T14:48:05Z</cp:lastPrinted>
  <dcterms:modified xsi:type="dcterms:W3CDTF">2022-12-02T15:05:38Z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2017-11-13T00:00:00Z</vt:filetime>
  </property>
  <property fmtid="{D5CDD505-2E9C-101B-9397-08002B2CF9AE}" pid="5" name="KSOProductBuildVer">
    <vt:lpwstr>2052-11.1.0.12763</vt:lpwstr>
  </property>
  <property fmtid="{D5CDD505-2E9C-101B-9397-08002B2CF9AE}" pid="6" name="ICV">
    <vt:lpwstr>CBF2F58C54CB4419A6636703E6AF0D51</vt:lpwstr>
  </property>
</Properties>
</file>