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Style w:val="5"/>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附件一、骨科手术导航定位系统需求</w:t>
      </w:r>
    </w:p>
    <w:p>
      <w:pPr>
        <w:keepNext w:val="0"/>
        <w:keepLines w:val="0"/>
        <w:pageBreakBefore w:val="0"/>
        <w:kinsoku/>
        <w:wordWrap/>
        <w:overflowPunct/>
        <w:topLinePunct w:val="0"/>
        <w:autoSpaceDE/>
        <w:autoSpaceDN/>
        <w:bidi w:val="0"/>
        <w:spacing w:line="500" w:lineRule="exact"/>
        <w:textAlignment w:val="auto"/>
        <w:rPr>
          <w:rFonts w:hint="eastAsia"/>
          <w:b/>
          <w:sz w:val="30"/>
          <w:szCs w:val="30"/>
        </w:rPr>
      </w:pPr>
      <w:r>
        <w:rPr>
          <w:rFonts w:hint="eastAsia"/>
          <w:b/>
          <w:sz w:val="30"/>
          <w:szCs w:val="30"/>
          <w:lang w:val="en-US" w:eastAsia="zh-CN"/>
        </w:rPr>
        <w:t>国产</w:t>
      </w:r>
      <w:r>
        <w:rPr>
          <w:rFonts w:hint="eastAsia"/>
          <w:b/>
          <w:sz w:val="30"/>
          <w:szCs w:val="30"/>
        </w:rPr>
        <w:t>、原装、原产、全新、未经使用过</w:t>
      </w:r>
    </w:p>
    <w:p>
      <w:pPr>
        <w:pStyle w:val="2"/>
        <w:keepNext w:val="0"/>
        <w:keepLines w:val="0"/>
        <w:widowControl/>
        <w:suppressLineNumbers w:val="0"/>
        <w:spacing w:before="75" w:beforeAutospacing="0" w:after="75" w:afterAutospacing="0"/>
        <w:ind w:left="0" w:right="0" w:firstLine="0"/>
        <w:rPr>
          <w:rStyle w:val="5"/>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与术中影像设备配合，辅助医生完成术中精准定位功能，可以为医生置入内植物或引导手术工具提供准确、稳定的路径。利用术中影像即可计算出手术路径的空间坐标，通过精确的机械臂定位装置，实现手术路径的定位和稳定把持。具备</w:t>
      </w:r>
      <w:r>
        <w:rPr>
          <w:rFonts w:ascii="Calibri" w:hAnsi="Calibri" w:eastAsia="宋体" w:cs="Calibri"/>
          <w:i w:val="0"/>
          <w:iCs w:val="0"/>
          <w:caps w:val="0"/>
          <w:color w:val="000000"/>
          <w:spacing w:val="0"/>
          <w:sz w:val="28"/>
          <w:szCs w:val="28"/>
        </w:rPr>
        <w:t>5G</w:t>
      </w:r>
      <w:r>
        <w:rPr>
          <w:rFonts w:hint="eastAsia" w:ascii="宋体" w:hAnsi="宋体" w:eastAsia="宋体" w:cs="宋体"/>
          <w:i w:val="0"/>
          <w:iCs w:val="0"/>
          <w:caps w:val="0"/>
          <w:color w:val="000000"/>
          <w:spacing w:val="0"/>
          <w:sz w:val="28"/>
          <w:szCs w:val="28"/>
        </w:rPr>
        <w:t>远程交互控制系统，可远程实施规划，实时进行音视频交互。</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w:t>
      </w:r>
      <w:r>
        <w:rPr>
          <w:rFonts w:hint="eastAsia" w:ascii="宋体" w:hAnsi="宋体" w:eastAsia="宋体" w:cs="宋体"/>
          <w:i w:val="0"/>
          <w:iCs w:val="0"/>
          <w:caps w:val="0"/>
          <w:color w:val="000000"/>
          <w:spacing w:val="0"/>
          <w:sz w:val="28"/>
          <w:szCs w:val="28"/>
        </w:rPr>
        <w:t>适用范围：在脊柱外科和创伤骨科开放或经皮手术中，用于手术器械或植入物的定位。手术术式包括脊柱全节段（颈椎、胸椎、腰椎、骶骨）的经皮或开放手术，及骨盆、四肢、手足部的创伤复位内固定手术。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2.</w:t>
      </w:r>
      <w:r>
        <w:rPr>
          <w:rFonts w:hint="eastAsia" w:ascii="宋体" w:hAnsi="宋体" w:eastAsia="宋体" w:cs="宋体"/>
          <w:i w:val="0"/>
          <w:iCs w:val="0"/>
          <w:caps w:val="0"/>
          <w:color w:val="000000"/>
          <w:spacing w:val="0"/>
          <w:sz w:val="28"/>
          <w:szCs w:val="28"/>
        </w:rPr>
        <w:t>适配骨科手术体位：仰卧位、俯卧位、侧卧位。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3.</w:t>
      </w:r>
      <w:r>
        <w:rPr>
          <w:rFonts w:hint="eastAsia" w:ascii="宋体" w:hAnsi="宋体" w:eastAsia="宋体" w:cs="宋体"/>
          <w:i w:val="0"/>
          <w:iCs w:val="0"/>
          <w:caps w:val="0"/>
          <w:color w:val="000000"/>
          <w:spacing w:val="0"/>
          <w:sz w:val="28"/>
          <w:szCs w:val="28"/>
        </w:rPr>
        <w:t>具备二维图像及</w:t>
      </w:r>
      <w:r>
        <w:rPr>
          <w:rFonts w:hint="default" w:ascii="Calibri" w:hAnsi="Calibri" w:eastAsia="宋体" w:cs="Calibri"/>
          <w:i w:val="0"/>
          <w:iCs w:val="0"/>
          <w:caps w:val="0"/>
          <w:color w:val="000000"/>
          <w:spacing w:val="0"/>
          <w:sz w:val="28"/>
          <w:szCs w:val="28"/>
        </w:rPr>
        <w:t>2D</w:t>
      </w:r>
      <w:r>
        <w:rPr>
          <w:rFonts w:hint="eastAsia" w:ascii="宋体" w:hAnsi="宋体" w:eastAsia="宋体" w:cs="宋体"/>
          <w:i w:val="0"/>
          <w:iCs w:val="0"/>
          <w:caps w:val="0"/>
          <w:color w:val="000000"/>
          <w:spacing w:val="0"/>
          <w:sz w:val="28"/>
          <w:szCs w:val="28"/>
        </w:rPr>
        <w:t>配准方式、三维图像及</w:t>
      </w:r>
      <w:r>
        <w:rPr>
          <w:rFonts w:hint="default" w:ascii="Calibri" w:hAnsi="Calibri" w:eastAsia="宋体" w:cs="Calibri"/>
          <w:i w:val="0"/>
          <w:iCs w:val="0"/>
          <w:caps w:val="0"/>
          <w:color w:val="000000"/>
          <w:spacing w:val="0"/>
          <w:sz w:val="28"/>
          <w:szCs w:val="28"/>
        </w:rPr>
        <w:t>3D</w:t>
      </w:r>
      <w:r>
        <w:rPr>
          <w:rFonts w:hint="eastAsia" w:ascii="宋体" w:hAnsi="宋体" w:eastAsia="宋体" w:cs="宋体"/>
          <w:i w:val="0"/>
          <w:iCs w:val="0"/>
          <w:caps w:val="0"/>
          <w:color w:val="000000"/>
          <w:spacing w:val="0"/>
          <w:sz w:val="28"/>
          <w:szCs w:val="28"/>
        </w:rPr>
        <w:t>配准方式。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4.</w:t>
      </w:r>
      <w:r>
        <w:rPr>
          <w:rFonts w:hint="eastAsia" w:ascii="宋体" w:hAnsi="宋体" w:eastAsia="宋体" w:cs="宋体"/>
          <w:i w:val="0"/>
          <w:iCs w:val="0"/>
          <w:caps w:val="0"/>
          <w:color w:val="000000"/>
          <w:spacing w:val="0"/>
          <w:sz w:val="28"/>
          <w:szCs w:val="28"/>
        </w:rPr>
        <w:t>具备术中实时追踪定位功能。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5.</w:t>
      </w:r>
      <w:r>
        <w:rPr>
          <w:rFonts w:hint="eastAsia" w:ascii="宋体" w:hAnsi="宋体" w:eastAsia="宋体" w:cs="宋体"/>
          <w:i w:val="0"/>
          <w:iCs w:val="0"/>
          <w:caps w:val="0"/>
          <w:color w:val="000000"/>
          <w:spacing w:val="0"/>
          <w:sz w:val="28"/>
          <w:szCs w:val="28"/>
        </w:rPr>
        <w:t>获得国家药品监督管理局第三类医疗器械认证。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6.</w:t>
      </w:r>
      <w:r>
        <w:rPr>
          <w:rFonts w:hint="eastAsia" w:ascii="宋体" w:hAnsi="宋体" w:eastAsia="宋体" w:cs="宋体"/>
          <w:i w:val="0"/>
          <w:iCs w:val="0"/>
          <w:caps w:val="0"/>
          <w:color w:val="000000"/>
          <w:spacing w:val="0"/>
          <w:sz w:val="28"/>
          <w:szCs w:val="28"/>
        </w:rPr>
        <w:t>三维系统精度：≤</w:t>
      </w:r>
      <w:r>
        <w:rPr>
          <w:rFonts w:hint="default" w:ascii="Calibri" w:hAnsi="Calibri" w:eastAsia="宋体" w:cs="Calibri"/>
          <w:i w:val="0"/>
          <w:iCs w:val="0"/>
          <w:caps w:val="0"/>
          <w:color w:val="000000"/>
          <w:spacing w:val="0"/>
          <w:sz w:val="28"/>
          <w:szCs w:val="28"/>
        </w:rPr>
        <w:t>1.5mm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7.</w:t>
      </w:r>
      <w:r>
        <w:rPr>
          <w:rFonts w:hint="eastAsia" w:ascii="宋体" w:hAnsi="宋体" w:eastAsia="宋体" w:cs="宋体"/>
          <w:i w:val="0"/>
          <w:iCs w:val="0"/>
          <w:caps w:val="0"/>
          <w:color w:val="000000"/>
          <w:spacing w:val="0"/>
          <w:sz w:val="28"/>
          <w:szCs w:val="28"/>
        </w:rPr>
        <w:t>机械臂集成规划及控制模块，为术者提供主动与被动控制机械臂功能。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8.</w:t>
      </w:r>
      <w:r>
        <w:rPr>
          <w:rFonts w:hint="eastAsia" w:ascii="宋体" w:hAnsi="宋体" w:eastAsia="宋体" w:cs="宋体"/>
          <w:i w:val="0"/>
          <w:iCs w:val="0"/>
          <w:caps w:val="0"/>
          <w:color w:val="000000"/>
          <w:spacing w:val="0"/>
          <w:sz w:val="28"/>
          <w:szCs w:val="28"/>
        </w:rPr>
        <w:t>具备</w:t>
      </w:r>
      <w:r>
        <w:rPr>
          <w:rFonts w:hint="default" w:ascii="Calibri" w:hAnsi="Calibri" w:eastAsia="宋体" w:cs="Calibri"/>
          <w:i w:val="0"/>
          <w:iCs w:val="0"/>
          <w:caps w:val="0"/>
          <w:color w:val="000000"/>
          <w:spacing w:val="0"/>
          <w:sz w:val="28"/>
          <w:szCs w:val="28"/>
        </w:rPr>
        <w:t>5G</w:t>
      </w:r>
      <w:r>
        <w:rPr>
          <w:rFonts w:hint="eastAsia" w:ascii="宋体" w:hAnsi="宋体" w:eastAsia="宋体" w:cs="宋体"/>
          <w:i w:val="0"/>
          <w:iCs w:val="0"/>
          <w:caps w:val="0"/>
          <w:color w:val="000000"/>
          <w:spacing w:val="0"/>
          <w:sz w:val="28"/>
          <w:szCs w:val="28"/>
        </w:rPr>
        <w:t>远程交互系统、控制系统及远程手术云平台接入。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9.</w:t>
      </w:r>
      <w:r>
        <w:rPr>
          <w:rFonts w:hint="eastAsia" w:ascii="宋体" w:hAnsi="宋体" w:eastAsia="宋体" w:cs="宋体"/>
          <w:i w:val="0"/>
          <w:iCs w:val="0"/>
          <w:caps w:val="0"/>
          <w:color w:val="000000"/>
          <w:spacing w:val="0"/>
          <w:sz w:val="28"/>
          <w:szCs w:val="28"/>
        </w:rPr>
        <w:t>为术者提供主动与被动控制机械臂功能。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10.</w:t>
      </w:r>
      <w:r>
        <w:rPr>
          <w:rFonts w:hint="eastAsia" w:ascii="宋体" w:hAnsi="宋体" w:eastAsia="宋体" w:cs="宋体"/>
          <w:i w:val="0"/>
          <w:iCs w:val="0"/>
          <w:caps w:val="0"/>
          <w:color w:val="000000"/>
          <w:spacing w:val="0"/>
          <w:sz w:val="28"/>
          <w:szCs w:val="28"/>
        </w:rPr>
        <w:t>机械臂运动执行状态提示：灯光提示、语音提示、运行精度提示。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11.</w:t>
      </w:r>
      <w:r>
        <w:rPr>
          <w:rFonts w:hint="eastAsia" w:ascii="宋体" w:hAnsi="宋体" w:eastAsia="宋体" w:cs="宋体"/>
          <w:i w:val="0"/>
          <w:iCs w:val="0"/>
          <w:caps w:val="0"/>
          <w:color w:val="000000"/>
          <w:spacing w:val="0"/>
          <w:sz w:val="28"/>
          <w:szCs w:val="28"/>
        </w:rPr>
        <w:t>在机械臂执行规划过程中可以根据目标位置移动实时调整运行轨迹直到运行到位。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12.</w:t>
      </w:r>
      <w:r>
        <w:rPr>
          <w:rFonts w:hint="eastAsia" w:ascii="宋体" w:hAnsi="宋体" w:eastAsia="宋体" w:cs="宋体"/>
          <w:i w:val="0"/>
          <w:iCs w:val="0"/>
          <w:caps w:val="0"/>
          <w:color w:val="000000"/>
          <w:spacing w:val="0"/>
          <w:sz w:val="28"/>
          <w:szCs w:val="28"/>
        </w:rPr>
        <w:t>具备术中实时追踪定位功能。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13.</w:t>
      </w:r>
      <w:r>
        <w:rPr>
          <w:rFonts w:hint="eastAsia" w:ascii="宋体" w:hAnsi="宋体" w:eastAsia="宋体" w:cs="宋体"/>
          <w:i w:val="0"/>
          <w:iCs w:val="0"/>
          <w:caps w:val="0"/>
          <w:color w:val="000000"/>
          <w:spacing w:val="0"/>
          <w:sz w:val="28"/>
          <w:szCs w:val="28"/>
        </w:rPr>
        <w:t>具备 </w:t>
      </w:r>
      <w:r>
        <w:rPr>
          <w:rFonts w:hint="default" w:ascii="Calibri" w:hAnsi="Calibri" w:eastAsia="宋体" w:cs="Calibri"/>
          <w:i w:val="0"/>
          <w:iCs w:val="0"/>
          <w:caps w:val="0"/>
          <w:color w:val="000000"/>
          <w:spacing w:val="0"/>
          <w:sz w:val="28"/>
          <w:szCs w:val="28"/>
        </w:rPr>
        <w:t>2D </w:t>
      </w:r>
      <w:r>
        <w:rPr>
          <w:rFonts w:hint="eastAsia" w:ascii="宋体" w:hAnsi="宋体" w:eastAsia="宋体" w:cs="宋体"/>
          <w:i w:val="0"/>
          <w:iCs w:val="0"/>
          <w:caps w:val="0"/>
          <w:color w:val="000000"/>
          <w:spacing w:val="0"/>
          <w:sz w:val="28"/>
          <w:szCs w:val="28"/>
        </w:rPr>
        <w:t>标定器，在机器人手术系统中用于手术路径空间定位计算的参考基准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14.</w:t>
      </w:r>
      <w:r>
        <w:rPr>
          <w:rFonts w:hint="eastAsia" w:ascii="宋体" w:hAnsi="宋体" w:eastAsia="宋体" w:cs="宋体"/>
          <w:i w:val="0"/>
          <w:iCs w:val="0"/>
          <w:caps w:val="0"/>
          <w:color w:val="000000"/>
          <w:spacing w:val="0"/>
          <w:sz w:val="28"/>
          <w:szCs w:val="28"/>
        </w:rPr>
        <w:t>具备 </w:t>
      </w:r>
      <w:r>
        <w:rPr>
          <w:rFonts w:hint="default" w:ascii="Calibri" w:hAnsi="Calibri" w:eastAsia="宋体" w:cs="Calibri"/>
          <w:i w:val="0"/>
          <w:iCs w:val="0"/>
          <w:caps w:val="0"/>
          <w:color w:val="000000"/>
          <w:spacing w:val="0"/>
          <w:sz w:val="28"/>
          <w:szCs w:val="28"/>
        </w:rPr>
        <w:t>3D </w:t>
      </w:r>
      <w:r>
        <w:rPr>
          <w:rFonts w:hint="eastAsia" w:ascii="宋体" w:hAnsi="宋体" w:eastAsia="宋体" w:cs="宋体"/>
          <w:i w:val="0"/>
          <w:iCs w:val="0"/>
          <w:caps w:val="0"/>
          <w:color w:val="000000"/>
          <w:spacing w:val="0"/>
          <w:sz w:val="28"/>
          <w:szCs w:val="28"/>
        </w:rPr>
        <w:t>标定器，在机器人手术系统中用于手术路径空间定位计算的参考基准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15.</w:t>
      </w:r>
      <w:r>
        <w:rPr>
          <w:rFonts w:hint="eastAsia" w:ascii="宋体" w:hAnsi="宋体" w:eastAsia="宋体" w:cs="宋体"/>
          <w:i w:val="0"/>
          <w:iCs w:val="0"/>
          <w:caps w:val="0"/>
          <w:color w:val="000000"/>
          <w:spacing w:val="0"/>
          <w:sz w:val="28"/>
          <w:szCs w:val="28"/>
        </w:rPr>
        <w:t>具备多种规格的套筒，用于骨性通道的引导</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16. </w:t>
      </w:r>
      <w:r>
        <w:rPr>
          <w:rFonts w:hint="eastAsia" w:ascii="宋体" w:hAnsi="宋体" w:eastAsia="宋体" w:cs="宋体"/>
          <w:i w:val="0"/>
          <w:iCs w:val="0"/>
          <w:caps w:val="0"/>
          <w:color w:val="000000"/>
          <w:spacing w:val="0"/>
          <w:sz w:val="28"/>
          <w:szCs w:val="28"/>
        </w:rPr>
        <w:t>具备全中文操作界面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17. </w:t>
      </w:r>
      <w:r>
        <w:rPr>
          <w:rFonts w:hint="eastAsia" w:ascii="宋体" w:hAnsi="宋体" w:eastAsia="宋体" w:cs="宋体"/>
          <w:i w:val="0"/>
          <w:iCs w:val="0"/>
          <w:caps w:val="0"/>
          <w:color w:val="000000"/>
          <w:spacing w:val="0"/>
          <w:sz w:val="28"/>
          <w:szCs w:val="28"/>
        </w:rPr>
        <w:t>具备图像采集功能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18.</w:t>
      </w:r>
      <w:r>
        <w:rPr>
          <w:rFonts w:hint="eastAsia" w:ascii="宋体" w:hAnsi="宋体" w:eastAsia="宋体" w:cs="宋体"/>
          <w:i w:val="0"/>
          <w:iCs w:val="0"/>
          <w:caps w:val="0"/>
          <w:color w:val="000000"/>
          <w:spacing w:val="0"/>
          <w:sz w:val="28"/>
          <w:szCs w:val="28"/>
        </w:rPr>
        <w:t>具备图像导入功能，实现术中透视图像的显示，并以图片格式存储在计算机内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19.</w:t>
      </w:r>
      <w:r>
        <w:rPr>
          <w:rFonts w:hint="eastAsia" w:ascii="宋体" w:hAnsi="宋体" w:eastAsia="宋体" w:cs="宋体"/>
          <w:i w:val="0"/>
          <w:iCs w:val="0"/>
          <w:caps w:val="0"/>
          <w:color w:val="000000"/>
          <w:spacing w:val="0"/>
          <w:sz w:val="28"/>
          <w:szCs w:val="28"/>
        </w:rPr>
        <w:t>具备 </w:t>
      </w:r>
      <w:r>
        <w:rPr>
          <w:rFonts w:hint="default" w:ascii="Calibri" w:hAnsi="Calibri" w:eastAsia="宋体" w:cs="Calibri"/>
          <w:i w:val="0"/>
          <w:iCs w:val="0"/>
          <w:caps w:val="0"/>
          <w:color w:val="000000"/>
          <w:spacing w:val="0"/>
          <w:sz w:val="28"/>
          <w:szCs w:val="28"/>
        </w:rPr>
        <w:t>DICOM </w:t>
      </w:r>
      <w:r>
        <w:rPr>
          <w:rFonts w:hint="eastAsia" w:ascii="宋体" w:hAnsi="宋体" w:eastAsia="宋体" w:cs="宋体"/>
          <w:i w:val="0"/>
          <w:iCs w:val="0"/>
          <w:caps w:val="0"/>
          <w:color w:val="000000"/>
          <w:spacing w:val="0"/>
          <w:sz w:val="28"/>
          <w:szCs w:val="28"/>
        </w:rPr>
        <w:t>数字图像采集功能，实现术中透视图像显示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r>
        <w:rPr>
          <w:rFonts w:hint="default" w:ascii="Calibri" w:hAnsi="Calibri" w:eastAsia="宋体" w:cs="Calibri"/>
          <w:i w:val="0"/>
          <w:iCs w:val="0"/>
          <w:caps w:val="0"/>
          <w:color w:val="000000"/>
          <w:spacing w:val="0"/>
          <w:sz w:val="28"/>
          <w:szCs w:val="28"/>
        </w:rPr>
        <w:t>20.</w:t>
      </w:r>
      <w:r>
        <w:rPr>
          <w:rFonts w:hint="eastAsia" w:ascii="宋体" w:hAnsi="宋体" w:eastAsia="宋体" w:cs="宋体"/>
          <w:i w:val="0"/>
          <w:iCs w:val="0"/>
          <w:caps w:val="0"/>
          <w:color w:val="000000"/>
          <w:spacing w:val="0"/>
          <w:sz w:val="28"/>
          <w:szCs w:val="28"/>
        </w:rPr>
        <w:t>支持</w:t>
      </w:r>
      <w:r>
        <w:rPr>
          <w:rFonts w:hint="default" w:ascii="Calibri" w:hAnsi="Calibri" w:eastAsia="宋体" w:cs="Calibri"/>
          <w:i w:val="0"/>
          <w:iCs w:val="0"/>
          <w:caps w:val="0"/>
          <w:color w:val="000000"/>
          <w:spacing w:val="0"/>
          <w:sz w:val="28"/>
          <w:szCs w:val="28"/>
        </w:rPr>
        <w:t>HDMI</w:t>
      </w:r>
      <w:r>
        <w:rPr>
          <w:rFonts w:hint="eastAsia" w:ascii="宋体" w:hAnsi="宋体" w:eastAsia="宋体" w:cs="宋体"/>
          <w:i w:val="0"/>
          <w:iCs w:val="0"/>
          <w:caps w:val="0"/>
          <w:color w:val="000000"/>
          <w:spacing w:val="0"/>
          <w:sz w:val="28"/>
          <w:szCs w:val="28"/>
        </w:rPr>
        <w:t>（</w:t>
      </w:r>
      <w:r>
        <w:rPr>
          <w:rFonts w:hint="default" w:ascii="Calibri" w:hAnsi="Calibri" w:eastAsia="宋体" w:cs="Calibri"/>
          <w:i w:val="0"/>
          <w:iCs w:val="0"/>
          <w:caps w:val="0"/>
          <w:color w:val="000000"/>
          <w:spacing w:val="0"/>
          <w:sz w:val="28"/>
          <w:szCs w:val="28"/>
        </w:rPr>
        <w:t>4K</w:t>
      </w:r>
      <w:r>
        <w:rPr>
          <w:rFonts w:hint="eastAsia" w:ascii="宋体" w:hAnsi="宋体" w:eastAsia="宋体" w:cs="宋体"/>
          <w:i w:val="0"/>
          <w:iCs w:val="0"/>
          <w:caps w:val="0"/>
          <w:color w:val="000000"/>
          <w:spacing w:val="0"/>
          <w:sz w:val="28"/>
          <w:szCs w:val="28"/>
        </w:rPr>
        <w:t>）</w:t>
      </w:r>
      <w:r>
        <w:rPr>
          <w:rFonts w:hint="default" w:ascii="Calibri" w:hAnsi="Calibri" w:eastAsia="宋体" w:cs="Calibri"/>
          <w:i w:val="0"/>
          <w:iCs w:val="0"/>
          <w:caps w:val="0"/>
          <w:color w:val="000000"/>
          <w:spacing w:val="0"/>
          <w:sz w:val="28"/>
          <w:szCs w:val="28"/>
        </w:rPr>
        <w:t>/SDI/DVI</w:t>
      </w:r>
      <w:r>
        <w:rPr>
          <w:rFonts w:hint="eastAsia" w:ascii="宋体" w:hAnsi="宋体" w:eastAsia="宋体" w:cs="宋体"/>
          <w:i w:val="0"/>
          <w:iCs w:val="0"/>
          <w:caps w:val="0"/>
          <w:color w:val="000000"/>
          <w:spacing w:val="0"/>
          <w:sz w:val="28"/>
          <w:szCs w:val="28"/>
        </w:rPr>
        <w:t>高清视频采集，</w:t>
      </w:r>
      <w:r>
        <w:rPr>
          <w:rFonts w:hint="default" w:ascii="Calibri" w:hAnsi="Calibri" w:eastAsia="宋体" w:cs="Calibri"/>
          <w:i w:val="0"/>
          <w:iCs w:val="0"/>
          <w:caps w:val="0"/>
          <w:color w:val="000000"/>
          <w:spacing w:val="0"/>
          <w:sz w:val="28"/>
          <w:szCs w:val="28"/>
        </w:rPr>
        <w:t>4K</w:t>
      </w:r>
      <w:r>
        <w:rPr>
          <w:rFonts w:hint="eastAsia" w:ascii="宋体" w:hAnsi="宋体" w:eastAsia="宋体" w:cs="宋体"/>
          <w:i w:val="0"/>
          <w:iCs w:val="0"/>
          <w:caps w:val="0"/>
          <w:color w:val="000000"/>
          <w:spacing w:val="0"/>
          <w:sz w:val="28"/>
          <w:szCs w:val="28"/>
        </w:rPr>
        <w:t>超高清解码显示</w:t>
      </w:r>
    </w:p>
    <w:p>
      <w:pPr>
        <w:keepNext w:val="0"/>
        <w:keepLines w:val="0"/>
        <w:pageBreakBefore w:val="0"/>
        <w:widowControl/>
        <w:kinsoku/>
        <w:wordWrap/>
        <w:overflowPunct/>
        <w:topLinePunct w:val="0"/>
        <w:autoSpaceDE/>
        <w:autoSpaceDN/>
        <w:bidi w:val="0"/>
        <w:adjustRightInd w:val="0"/>
        <w:spacing w:line="500" w:lineRule="exact"/>
        <w:ind w:left="210" w:leftChars="1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商务要求：</w:t>
      </w:r>
    </w:p>
    <w:p>
      <w:pPr>
        <w:keepNext w:val="0"/>
        <w:keepLines w:val="0"/>
        <w:pageBreakBefore w:val="0"/>
        <w:widowControl/>
        <w:kinsoku/>
        <w:wordWrap/>
        <w:overflowPunct/>
        <w:topLinePunct w:val="0"/>
        <w:autoSpaceDE/>
        <w:autoSpaceDN/>
        <w:bidi w:val="0"/>
        <w:adjustRightInd w:val="0"/>
        <w:spacing w:line="500" w:lineRule="exact"/>
        <w:ind w:left="210" w:leftChars="100" w:firstLine="280" w:firstLineChars="100"/>
        <w:jc w:val="left"/>
        <w:textAlignment w:val="auto"/>
        <w:rPr>
          <w:rFonts w:hint="eastAsia" w:ascii="宋体" w:hAnsi="宋体" w:eastAsia="宋体" w:cs="宋体"/>
          <w:bCs/>
          <w:sz w:val="28"/>
          <w:szCs w:val="28"/>
        </w:rPr>
      </w:pPr>
      <w:r>
        <w:rPr>
          <w:rFonts w:hint="eastAsia" w:ascii="宋体" w:hAnsi="宋体" w:eastAsia="宋体" w:cs="宋体"/>
          <w:bCs/>
          <w:sz w:val="28"/>
          <w:szCs w:val="28"/>
        </w:rPr>
        <w:t>(1)、免费开放数据接口，与我院第三方软件无缝连接，如需费用，由供货商负责。</w:t>
      </w:r>
    </w:p>
    <w:p>
      <w:pPr>
        <w:keepNext w:val="0"/>
        <w:keepLines w:val="0"/>
        <w:pageBreakBefore w:val="0"/>
        <w:widowControl/>
        <w:kinsoku/>
        <w:wordWrap/>
        <w:overflowPunct/>
        <w:topLinePunct w:val="0"/>
        <w:autoSpaceDE/>
        <w:autoSpaceDN/>
        <w:bidi w:val="0"/>
        <w:adjustRightInd w:val="0"/>
        <w:spacing w:line="500" w:lineRule="exact"/>
        <w:ind w:left="210" w:leftChars="100" w:firstLine="280" w:firstLineChars="100"/>
        <w:jc w:val="left"/>
        <w:textAlignment w:val="auto"/>
        <w:rPr>
          <w:rFonts w:hint="eastAsia" w:ascii="宋体" w:hAnsi="宋体" w:eastAsia="宋体" w:cs="宋体"/>
          <w:bCs/>
          <w:sz w:val="28"/>
          <w:szCs w:val="28"/>
        </w:rPr>
      </w:pPr>
      <w:r>
        <w:rPr>
          <w:rFonts w:hint="eastAsia" w:ascii="宋体" w:hAnsi="宋体" w:eastAsia="宋体" w:cs="宋体"/>
          <w:bCs/>
          <w:sz w:val="28"/>
          <w:szCs w:val="28"/>
        </w:rPr>
        <w:t>(2)、免费质保期为2年，运输、安装、调试、培训，试运行1个月后，双方现场按国家相关标准验收。质保期内维修2小时响应，48小时到现场完成维修，未能解决问题的，将提供备用机，不得影响医院正常使用。</w:t>
      </w:r>
    </w:p>
    <w:p>
      <w:pPr>
        <w:keepNext w:val="0"/>
        <w:keepLines w:val="0"/>
        <w:pageBreakBefore w:val="0"/>
        <w:widowControl/>
        <w:kinsoku/>
        <w:wordWrap/>
        <w:overflowPunct/>
        <w:topLinePunct w:val="0"/>
        <w:autoSpaceDE/>
        <w:autoSpaceDN/>
        <w:bidi w:val="0"/>
        <w:adjustRightInd w:val="0"/>
        <w:spacing w:line="500" w:lineRule="exact"/>
        <w:ind w:left="210" w:leftChars="100" w:firstLine="280" w:firstLineChars="100"/>
        <w:jc w:val="left"/>
        <w:textAlignment w:val="auto"/>
        <w:rPr>
          <w:rFonts w:hint="eastAsia" w:ascii="宋体" w:hAnsi="宋体" w:eastAsia="宋体" w:cs="宋体"/>
          <w:bCs/>
          <w:sz w:val="28"/>
          <w:szCs w:val="28"/>
        </w:rPr>
      </w:pPr>
      <w:r>
        <w:rPr>
          <w:rFonts w:hint="eastAsia" w:ascii="宋体" w:hAnsi="宋体" w:eastAsia="宋体" w:cs="宋体"/>
          <w:bCs/>
          <w:sz w:val="28"/>
          <w:szCs w:val="28"/>
        </w:rPr>
        <w:t>(3)、经验收合格后支付合同总的百分之九十，质保期2年结束后，支付合同总价的百分之十。</w:t>
      </w:r>
    </w:p>
    <w:p>
      <w:pPr>
        <w:keepNext w:val="0"/>
        <w:keepLines w:val="0"/>
        <w:pageBreakBefore w:val="0"/>
        <w:shd w:val="clear" w:color="auto" w:fill="FFFFFF"/>
        <w:kinsoku/>
        <w:wordWrap/>
        <w:overflowPunct/>
        <w:topLinePunct w:val="0"/>
        <w:autoSpaceDE/>
        <w:autoSpaceDN/>
        <w:bidi w:val="0"/>
        <w:snapToGrid w:val="0"/>
        <w:spacing w:line="500" w:lineRule="exact"/>
        <w:ind w:left="210" w:leftChars="100" w:firstLine="280" w:firstLineChars="100"/>
        <w:textAlignment w:val="auto"/>
        <w:rPr>
          <w:rFonts w:hint="eastAsia" w:ascii="宋体" w:hAnsi="宋体" w:eastAsia="宋体" w:cs="宋体"/>
          <w:bCs/>
          <w:color w:val="FF0000"/>
          <w:sz w:val="28"/>
          <w:szCs w:val="28"/>
        </w:rPr>
      </w:pPr>
      <w:r>
        <w:rPr>
          <w:rFonts w:hint="eastAsia" w:ascii="宋体" w:hAnsi="宋体" w:eastAsia="宋体" w:cs="宋体"/>
          <w:bCs/>
          <w:color w:val="FF0000"/>
          <w:sz w:val="28"/>
          <w:szCs w:val="28"/>
        </w:rPr>
        <w:t>(4)、计量设备需提供遵义市计量设备主管部门出具的检验合格报告。</w:t>
      </w:r>
    </w:p>
    <w:p>
      <w:pPr>
        <w:keepNext w:val="0"/>
        <w:keepLines w:val="0"/>
        <w:pageBreakBefore w:val="0"/>
        <w:shd w:val="clear" w:color="auto" w:fill="FFFFFF"/>
        <w:kinsoku/>
        <w:wordWrap/>
        <w:overflowPunct/>
        <w:topLinePunct w:val="0"/>
        <w:autoSpaceDE/>
        <w:autoSpaceDN/>
        <w:bidi w:val="0"/>
        <w:snapToGrid w:val="0"/>
        <w:spacing w:line="500" w:lineRule="exact"/>
        <w:ind w:left="210" w:leftChars="100" w:firstLine="280" w:firstLineChars="100"/>
        <w:textAlignment w:val="auto"/>
        <w:rPr>
          <w:rFonts w:hint="eastAsia" w:ascii="宋体" w:hAnsi="宋体" w:eastAsia="宋体" w:cs="宋体"/>
          <w:sz w:val="28"/>
          <w:szCs w:val="28"/>
          <w:lang w:eastAsia="zh-CN"/>
        </w:rPr>
      </w:pPr>
      <w:r>
        <w:rPr>
          <w:rFonts w:hint="eastAsia" w:ascii="宋体" w:hAnsi="宋体" w:eastAsia="宋体" w:cs="宋体"/>
          <w:bCs/>
          <w:sz w:val="28"/>
          <w:szCs w:val="28"/>
        </w:rPr>
        <w:t>注：有耗材，需报耗材价。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2VmMDZmNGQwZGQ0NzQ5NTc4MmYyZDk0YjdjNjcifQ=="/>
  </w:docVars>
  <w:rsids>
    <w:rsidRoot w:val="00000000"/>
    <w:rsid w:val="2B6B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2022-07-11T02:19:04Z</dcterms:created>
  <dc:creator>Administrator</dc:creator>
  <cp:lastModifiedBy>波风ACE</cp:lastModifiedBy>
  <dcterms:modified xsi:type="dcterms:W3CDTF">2022-07-11T02:20:18Z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8CB457DE22B9423FB5139B61047DF0B7</vt:lpwstr>
  </property>
</Properties>
</file>