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jc w:val="center"/>
        <w:rPr>
          <w:rFonts w:hint="eastAsia" w:ascii="宋体" w:hAnsi="宋体" w:eastAsia="宋体" w:cs="宋体"/>
          <w:i w:val="0"/>
          <w:iCs w:val="0"/>
          <w:caps w:val="0"/>
          <w:color w:val="000000"/>
          <w:spacing w:val="0"/>
          <w:kern w:val="0"/>
          <w:sz w:val="48"/>
          <w:szCs w:val="48"/>
          <w:shd w:val="clear" w:color="auto" w:fill="FFFFFF"/>
          <w:lang w:val="en-US" w:eastAsia="zh-CN" w:bidi="ar"/>
        </w:rPr>
      </w:pPr>
      <w:r>
        <w:rPr>
          <w:rFonts w:hint="eastAsia" w:ascii="仿宋" w:hAnsi="仿宋" w:eastAsia="仿宋" w:cs="仿宋"/>
          <w:sz w:val="40"/>
          <w:szCs w:val="40"/>
          <w:lang w:eastAsia="zh-CN"/>
        </w:rPr>
        <w:t>遵义市第一人民医院遴选房屋、水电维修改造等设计单位</w:t>
      </w:r>
      <w:r>
        <w:rPr>
          <w:rFonts w:hint="eastAsia" w:ascii="仿宋" w:hAnsi="仿宋" w:eastAsia="仿宋" w:cs="仿宋"/>
          <w:sz w:val="40"/>
          <w:szCs w:val="40"/>
          <w:lang w:val="en-US" w:eastAsia="zh-CN"/>
        </w:rPr>
        <w:t>工作方案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right="0"/>
        <w:jc w:val="left"/>
        <w:textAlignment w:val="auto"/>
        <w:rPr>
          <w:rFonts w:hint="eastAsia" w:ascii="仿宋" w:hAnsi="仿宋" w:eastAsia="仿宋" w:cs="仿宋"/>
          <w:b/>
          <w:bCs/>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6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1、参与遴选的设计单位必须遵循招标相关法律法规的规定参与遴选活动，因违反相关法律法规造成的后果招标单位概不负责。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6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2、参与遴选设计单位根据按下浮率进行报价。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6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3、各设计单位根据遴选要求自行制作文件，参加遴选单位需提供三份遴选响应文件，密封包装并加盖公章。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6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4、各设计单位制作的响应文件，必须于</w:t>
      </w:r>
      <w:r>
        <w:rPr>
          <w:rFonts w:hint="eastAsia" w:ascii="仿宋" w:hAnsi="仿宋" w:eastAsia="仿宋" w:cs="仿宋"/>
          <w:i w:val="0"/>
          <w:iCs w:val="0"/>
          <w:caps w:val="0"/>
          <w:color w:val="000000"/>
          <w:spacing w:val="0"/>
          <w:kern w:val="0"/>
          <w:sz w:val="32"/>
          <w:szCs w:val="32"/>
          <w:u w:val="single"/>
          <w:shd w:val="clear" w:color="auto" w:fill="FFFFFF"/>
          <w:lang w:val="en-US" w:eastAsia="zh-CN" w:bidi="ar"/>
        </w:rPr>
        <w:t>2022</w:t>
      </w:r>
      <w:r>
        <w:rPr>
          <w:rFonts w:hint="eastAsia" w:ascii="仿宋" w:hAnsi="仿宋" w:eastAsia="仿宋" w:cs="仿宋"/>
          <w:i w:val="0"/>
          <w:iCs w:val="0"/>
          <w:caps w:val="0"/>
          <w:color w:val="000000"/>
          <w:spacing w:val="0"/>
          <w:kern w:val="0"/>
          <w:sz w:val="32"/>
          <w:szCs w:val="32"/>
          <w:shd w:val="clear" w:color="auto" w:fill="FFFFFF"/>
          <w:lang w:val="en-US" w:eastAsia="zh-CN" w:bidi="ar"/>
        </w:rPr>
        <w:t>年</w:t>
      </w:r>
      <w:r>
        <w:rPr>
          <w:rFonts w:hint="eastAsia" w:ascii="仿宋" w:hAnsi="仿宋" w:eastAsia="仿宋" w:cs="仿宋"/>
          <w:i w:val="0"/>
          <w:iCs w:val="0"/>
          <w:caps w:val="0"/>
          <w:color w:val="000000"/>
          <w:spacing w:val="0"/>
          <w:kern w:val="0"/>
          <w:sz w:val="32"/>
          <w:szCs w:val="32"/>
          <w:u w:val="single"/>
          <w:shd w:val="clear" w:color="auto" w:fill="FFFFFF"/>
          <w:lang w:val="en-US" w:eastAsia="zh-CN" w:bidi="ar"/>
        </w:rPr>
        <w:t>  6 </w:t>
      </w:r>
      <w:r>
        <w:rPr>
          <w:rFonts w:hint="eastAsia" w:ascii="仿宋" w:hAnsi="仿宋" w:eastAsia="仿宋" w:cs="仿宋"/>
          <w:i w:val="0"/>
          <w:iCs w:val="0"/>
          <w:caps w:val="0"/>
          <w:color w:val="000000"/>
          <w:spacing w:val="0"/>
          <w:kern w:val="0"/>
          <w:sz w:val="32"/>
          <w:szCs w:val="32"/>
          <w:shd w:val="clear" w:color="auto" w:fill="FFFFFF"/>
          <w:lang w:val="en-US" w:eastAsia="zh-CN" w:bidi="ar"/>
        </w:rPr>
        <w:t>月</w:t>
      </w:r>
      <w:r>
        <w:rPr>
          <w:rFonts w:hint="eastAsia" w:ascii="仿宋" w:hAnsi="仿宋" w:eastAsia="仿宋" w:cs="仿宋"/>
          <w:i w:val="0"/>
          <w:iCs w:val="0"/>
          <w:caps w:val="0"/>
          <w:color w:val="000000"/>
          <w:spacing w:val="0"/>
          <w:kern w:val="0"/>
          <w:sz w:val="32"/>
          <w:szCs w:val="32"/>
          <w:u w:val="single"/>
          <w:shd w:val="clear" w:color="auto" w:fill="FFFFFF"/>
          <w:lang w:val="en-US" w:eastAsia="zh-CN" w:bidi="ar"/>
        </w:rPr>
        <w:t>   14 </w:t>
      </w:r>
      <w:r>
        <w:rPr>
          <w:rFonts w:hint="eastAsia" w:ascii="仿宋" w:hAnsi="仿宋" w:eastAsia="仿宋" w:cs="仿宋"/>
          <w:i w:val="0"/>
          <w:iCs w:val="0"/>
          <w:caps w:val="0"/>
          <w:color w:val="000000"/>
          <w:spacing w:val="0"/>
          <w:kern w:val="0"/>
          <w:sz w:val="32"/>
          <w:szCs w:val="32"/>
          <w:shd w:val="clear" w:color="auto" w:fill="FFFFFF"/>
          <w:lang w:val="en-US" w:eastAsia="zh-CN" w:bidi="ar"/>
        </w:rPr>
        <w:t>日</w:t>
      </w:r>
      <w:r>
        <w:rPr>
          <w:rFonts w:hint="eastAsia" w:ascii="仿宋" w:hAnsi="仿宋" w:eastAsia="仿宋" w:cs="仿宋"/>
          <w:i w:val="0"/>
          <w:iCs w:val="0"/>
          <w:caps w:val="0"/>
          <w:color w:val="000000"/>
          <w:spacing w:val="0"/>
          <w:kern w:val="0"/>
          <w:sz w:val="32"/>
          <w:szCs w:val="32"/>
          <w:u w:val="single"/>
          <w:shd w:val="clear" w:color="auto" w:fill="FFFFFF"/>
          <w:lang w:val="en-US" w:eastAsia="zh-CN" w:bidi="ar"/>
        </w:rPr>
        <w:t> 14：00 </w:t>
      </w:r>
      <w:r>
        <w:rPr>
          <w:rFonts w:hint="eastAsia" w:ascii="仿宋" w:hAnsi="仿宋" w:eastAsia="仿宋" w:cs="仿宋"/>
          <w:i w:val="0"/>
          <w:iCs w:val="0"/>
          <w:caps w:val="0"/>
          <w:color w:val="000000"/>
          <w:spacing w:val="0"/>
          <w:kern w:val="0"/>
          <w:sz w:val="32"/>
          <w:szCs w:val="32"/>
          <w:shd w:val="clear" w:color="auto" w:fill="FFFFFF"/>
          <w:lang w:val="en-US" w:eastAsia="zh-CN" w:bidi="ar"/>
        </w:rPr>
        <w:t>时前交</w:t>
      </w:r>
      <w:r>
        <w:rPr>
          <w:rFonts w:hint="eastAsia" w:ascii="仿宋" w:hAnsi="仿宋" w:eastAsia="仿宋" w:cs="仿宋"/>
          <w:b/>
          <w:bCs/>
          <w:i w:val="0"/>
          <w:iCs w:val="0"/>
          <w:caps w:val="0"/>
          <w:color w:val="000000"/>
          <w:spacing w:val="0"/>
          <w:kern w:val="0"/>
          <w:sz w:val="32"/>
          <w:szCs w:val="32"/>
          <w:u w:val="single"/>
          <w:shd w:val="clear" w:color="auto" w:fill="FFFFFF"/>
          <w:lang w:val="en-US" w:eastAsia="zh-CN" w:bidi="ar"/>
        </w:rPr>
        <w:t> 遵义市第一人民医院后勤部</w:t>
      </w:r>
      <w:r>
        <w:rPr>
          <w:rFonts w:hint="eastAsia" w:ascii="仿宋" w:hAnsi="仿宋" w:eastAsia="仿宋" w:cs="仿宋"/>
          <w:i w:val="0"/>
          <w:iCs w:val="0"/>
          <w:caps w:val="0"/>
          <w:color w:val="000000"/>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000000"/>
          <w:spacing w:val="0"/>
          <w:kern w:val="0"/>
          <w:sz w:val="32"/>
          <w:szCs w:val="32"/>
          <w:shd w:val="clear" w:color="auto" w:fill="FFFFFF"/>
          <w:lang w:val="en-US" w:eastAsia="zh-CN" w:bidi="ar"/>
        </w:rPr>
        <w:t>会议室（地址：</w:t>
      </w:r>
      <w:r>
        <w:rPr>
          <w:rFonts w:hint="eastAsia" w:ascii="仿宋" w:hAnsi="仿宋" w:eastAsia="仿宋" w:cs="仿宋"/>
          <w:b/>
          <w:bCs/>
          <w:i w:val="0"/>
          <w:iCs w:val="0"/>
          <w:caps w:val="0"/>
          <w:color w:val="000000"/>
          <w:spacing w:val="0"/>
          <w:kern w:val="0"/>
          <w:sz w:val="32"/>
          <w:szCs w:val="32"/>
          <w:u w:val="single"/>
          <w:shd w:val="clear" w:color="auto" w:fill="FFFFFF"/>
          <w:lang w:val="en-US" w:eastAsia="zh-CN" w:bidi="ar"/>
        </w:rPr>
        <w:fldChar w:fldCharType="begin"/>
      </w:r>
      <w:r>
        <w:rPr>
          <w:rFonts w:hint="eastAsia" w:ascii="仿宋" w:hAnsi="仿宋" w:eastAsia="仿宋" w:cs="仿宋"/>
          <w:b/>
          <w:bCs/>
          <w:i w:val="0"/>
          <w:iCs w:val="0"/>
          <w:caps w:val="0"/>
          <w:color w:val="000000"/>
          <w:spacing w:val="0"/>
          <w:kern w:val="0"/>
          <w:sz w:val="32"/>
          <w:szCs w:val="32"/>
          <w:u w:val="single"/>
          <w:shd w:val="clear" w:color="auto" w:fill="FFFFFF"/>
          <w:lang w:val="en-US" w:eastAsia="zh-CN" w:bidi="ar"/>
        </w:rPr>
        <w:instrText xml:space="preserve"> HYPERLINK "http://www.zunyihospital.com/hospital_navigation/" </w:instrText>
      </w:r>
      <w:r>
        <w:rPr>
          <w:rFonts w:hint="eastAsia" w:ascii="仿宋" w:hAnsi="仿宋" w:eastAsia="仿宋" w:cs="仿宋"/>
          <w:b/>
          <w:bCs/>
          <w:i w:val="0"/>
          <w:iCs w:val="0"/>
          <w:caps w:val="0"/>
          <w:color w:val="000000"/>
          <w:spacing w:val="0"/>
          <w:kern w:val="0"/>
          <w:sz w:val="32"/>
          <w:szCs w:val="32"/>
          <w:u w:val="single"/>
          <w:shd w:val="clear" w:color="auto" w:fill="FFFFFF"/>
          <w:lang w:val="en-US" w:eastAsia="zh-CN" w:bidi="ar"/>
        </w:rPr>
        <w:fldChar w:fldCharType="separate"/>
      </w:r>
      <w:r>
        <w:rPr>
          <w:rFonts w:hint="eastAsia" w:ascii="仿宋" w:hAnsi="仿宋" w:eastAsia="仿宋" w:cs="仿宋"/>
          <w:b/>
          <w:bCs/>
          <w:i w:val="0"/>
          <w:iCs w:val="0"/>
          <w:caps w:val="0"/>
          <w:color w:val="000000"/>
          <w:spacing w:val="0"/>
          <w:kern w:val="0"/>
          <w:sz w:val="32"/>
          <w:szCs w:val="32"/>
          <w:u w:val="single"/>
          <w:shd w:val="clear" w:color="auto" w:fill="FFFFFF"/>
          <w:lang w:val="en-US" w:eastAsia="zh-CN" w:bidi="ar"/>
        </w:rPr>
        <w:t>遵义市汇川区凤凰北路98号</w:t>
      </w:r>
      <w:r>
        <w:rPr>
          <w:rFonts w:hint="eastAsia" w:ascii="仿宋" w:hAnsi="仿宋" w:eastAsia="仿宋" w:cs="仿宋"/>
          <w:b/>
          <w:bCs/>
          <w:i w:val="0"/>
          <w:iCs w:val="0"/>
          <w:caps w:val="0"/>
          <w:color w:val="000000"/>
          <w:spacing w:val="0"/>
          <w:kern w:val="0"/>
          <w:sz w:val="32"/>
          <w:szCs w:val="32"/>
          <w:u w:val="single"/>
          <w:shd w:val="clear" w:color="auto" w:fill="FFFFFF"/>
          <w:lang w:val="en-US" w:eastAsia="zh-CN" w:bidi="ar"/>
        </w:rPr>
        <w:fldChar w:fldCharType="end"/>
      </w:r>
      <w:r>
        <w:rPr>
          <w:rFonts w:hint="eastAsia" w:ascii="仿宋" w:hAnsi="仿宋" w:eastAsia="仿宋" w:cs="仿宋"/>
          <w:b/>
          <w:bCs/>
          <w:i w:val="0"/>
          <w:iCs w:val="0"/>
          <w:caps w:val="0"/>
          <w:color w:val="000000"/>
          <w:spacing w:val="0"/>
          <w:kern w:val="0"/>
          <w:sz w:val="32"/>
          <w:szCs w:val="32"/>
          <w:u w:val="single"/>
          <w:shd w:val="clear" w:color="auto" w:fill="FFFFFF"/>
          <w:lang w:val="en-US" w:eastAsia="zh-CN" w:bidi="ar"/>
        </w:rPr>
        <w:t>行政二区三楼308室</w:t>
      </w:r>
      <w:r>
        <w:rPr>
          <w:rFonts w:hint="eastAsia" w:ascii="仿宋" w:hAnsi="仿宋" w:eastAsia="仿宋" w:cs="仿宋"/>
          <w:i w:val="0"/>
          <w:iCs w:val="0"/>
          <w:caps w:val="0"/>
          <w:color w:val="000000"/>
          <w:spacing w:val="0"/>
          <w:kern w:val="0"/>
          <w:sz w:val="32"/>
          <w:szCs w:val="32"/>
          <w:shd w:val="clear" w:color="auto" w:fill="FFFFFF"/>
          <w:lang w:val="en-US" w:eastAsia="zh-CN" w:bidi="ar"/>
        </w:rPr>
        <w:t>），过时则视为无效。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6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5、各设计单位在响应文件中所提供的资格证明文件、证明材料、签字等必须真实有效，如有伪造或不真实证件、材料而影响中选结果的，取消入选资格。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right="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二、评审办法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88"/>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采用</w:t>
      </w:r>
      <w:r>
        <w:rPr>
          <w:rFonts w:hint="eastAsia" w:ascii="仿宋" w:hAnsi="仿宋" w:eastAsia="仿宋" w:cs="仿宋"/>
          <w:i w:val="0"/>
          <w:iCs w:val="0"/>
          <w:caps w:val="0"/>
          <w:color w:val="000000"/>
          <w:spacing w:val="0"/>
          <w:kern w:val="0"/>
          <w:sz w:val="32"/>
          <w:szCs w:val="32"/>
          <w:u w:val="single"/>
          <w:shd w:val="clear" w:color="auto" w:fill="FFFFFF"/>
          <w:lang w:val="en-US" w:eastAsia="zh-CN" w:bidi="ar"/>
        </w:rPr>
        <w:t>综合评分法</w:t>
      </w:r>
      <w:r>
        <w:rPr>
          <w:rFonts w:hint="eastAsia" w:ascii="仿宋" w:hAnsi="仿宋" w:eastAsia="仿宋" w:cs="仿宋"/>
          <w:i w:val="0"/>
          <w:iCs w:val="0"/>
          <w:caps w:val="0"/>
          <w:color w:val="000000"/>
          <w:spacing w:val="0"/>
          <w:kern w:val="0"/>
          <w:sz w:val="32"/>
          <w:szCs w:val="32"/>
          <w:shd w:val="clear" w:color="auto" w:fill="FFFFFF"/>
          <w:lang w:val="en-US" w:eastAsia="zh-CN" w:bidi="ar"/>
        </w:rPr>
        <w:t>。经过遴选小组对每一家的遴选响应文件内容进行综合评分，遴选小组成员由本单位自行组建。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right="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三、遴选程序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88"/>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1、现场拆封各设计单位的遴选响应文件。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88"/>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2.遴选小组对各参与遴选设计单位资格进行审查，资格审查合格的招标设计单位才能进入下步程序。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88"/>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3、根据投标人的遴选响应文件进行综合评分，按照得分从高到低选取3家设计单位进入</w:t>
      </w:r>
      <w:r>
        <w:rPr>
          <w:rFonts w:hint="eastAsia" w:ascii="仿宋" w:hAnsi="仿宋" w:eastAsia="仿宋" w:cs="仿宋"/>
          <w:i w:val="0"/>
          <w:iCs w:val="0"/>
          <w:caps w:val="0"/>
          <w:color w:val="000000"/>
          <w:spacing w:val="0"/>
          <w:kern w:val="0"/>
          <w:sz w:val="32"/>
          <w:szCs w:val="32"/>
          <w:u w:val="single"/>
          <w:shd w:val="clear" w:color="auto" w:fill="FFFFFF"/>
          <w:lang w:val="en-US" w:eastAsia="zh-CN" w:bidi="ar"/>
        </w:rPr>
        <w:t>本院设计单位库</w:t>
      </w:r>
      <w:r>
        <w:rPr>
          <w:rFonts w:hint="eastAsia" w:ascii="仿宋" w:hAnsi="仿宋" w:eastAsia="仿宋" w:cs="仿宋"/>
          <w:i w:val="0"/>
          <w:iCs w:val="0"/>
          <w:caps w:val="0"/>
          <w:color w:val="000000"/>
          <w:spacing w:val="0"/>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400" w:lineRule="exact"/>
        <w:ind w:left="0" w:right="0" w:firstLine="588"/>
        <w:jc w:val="left"/>
        <w:textAlignment w:val="auto"/>
        <w:rPr>
          <w:rFonts w:hint="eastAsia" w:ascii="仿宋" w:hAnsi="仿宋" w:eastAsia="仿宋" w:cs="仿宋"/>
          <w:b/>
          <w:bCs/>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4、宣布遴选结果。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jc w:val="left"/>
        <w:rPr>
          <w:rFonts w:hint="eastAsia" w:ascii="仿宋" w:hAnsi="仿宋" w:eastAsia="仿宋" w:cs="仿宋"/>
          <w:b/>
          <w:bCs/>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四、评分标准（总分100分）</w:t>
      </w:r>
    </w:p>
    <w:tbl>
      <w:tblPr>
        <w:tblStyle w:val="2"/>
        <w:tblW w:w="9363" w:type="dxa"/>
        <w:tblInd w:w="-73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07"/>
        <w:gridCol w:w="1631"/>
        <w:gridCol w:w="66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170" w:hRule="atLeast"/>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jc w:val="left"/>
              <w:textAlignment w:val="auto"/>
              <w:rPr>
                <w:rFonts w:hint="eastAsia" w:ascii="仿宋" w:hAnsi="仿宋" w:eastAsia="仿宋" w:cs="仿宋"/>
                <w:sz w:val="32"/>
                <w:szCs w:val="32"/>
              </w:rPr>
            </w:pPr>
            <w:bookmarkStart w:id="0" w:name="_Hlk78968594"/>
            <w:r>
              <w:rPr>
                <w:rFonts w:hint="eastAsia" w:ascii="仿宋" w:hAnsi="仿宋" w:eastAsia="仿宋" w:cs="仿宋"/>
                <w:i w:val="0"/>
                <w:iCs w:val="0"/>
                <w:caps w:val="0"/>
                <w:color w:val="000000"/>
                <w:spacing w:val="0"/>
                <w:kern w:val="0"/>
                <w:sz w:val="32"/>
                <w:szCs w:val="32"/>
                <w:u w:val="none"/>
                <w:lang w:val="en-US" w:eastAsia="zh-CN" w:bidi="ar"/>
              </w:rPr>
              <w:t>商务分</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60分</w:t>
            </w:r>
          </w:p>
        </w:tc>
        <w:tc>
          <w:tcPr>
            <w:tcW w:w="1631"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设计项目负责人（负责与本院对接）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(10分）</w:t>
            </w:r>
          </w:p>
        </w:tc>
        <w:tc>
          <w:tcPr>
            <w:tcW w:w="6625"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1、项目负责人取得注册建筑师执业资格证书的10分；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注：</w:t>
            </w:r>
            <w:r>
              <w:rPr>
                <w:rFonts w:hint="eastAsia" w:ascii="仿宋" w:hAnsi="仿宋" w:eastAsia="仿宋" w:cs="仿宋"/>
                <w:i w:val="0"/>
                <w:iCs w:val="0"/>
                <w:caps w:val="0"/>
                <w:color w:val="000000"/>
                <w:spacing w:val="0"/>
                <w:kern w:val="0"/>
                <w:sz w:val="32"/>
                <w:szCs w:val="32"/>
                <w:shd w:val="clear" w:color="auto" w:fill="FFFFFF"/>
                <w:lang w:val="en-US" w:eastAsia="zh-CN" w:bidi="ar"/>
              </w:rPr>
              <w:t>设计单位</w:t>
            </w:r>
            <w:r>
              <w:rPr>
                <w:rFonts w:hint="eastAsia" w:ascii="仿宋" w:hAnsi="仿宋" w:eastAsia="仿宋" w:cs="仿宋"/>
                <w:i w:val="0"/>
                <w:iCs w:val="0"/>
                <w:caps w:val="0"/>
                <w:color w:val="000000"/>
                <w:spacing w:val="0"/>
                <w:kern w:val="0"/>
                <w:sz w:val="32"/>
                <w:szCs w:val="32"/>
                <w:lang w:val="en-US" w:eastAsia="zh-CN" w:bidi="ar"/>
              </w:rPr>
              <w:t>须按遴选文件要求提供佐证材料并加盖公章，项目负责人不得挂靠，需提供社保缴纳证明，未提供不得分。（从业年限证明材料自理）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32"/>
                <w:szCs w:val="32"/>
              </w:rPr>
            </w:pPr>
          </w:p>
        </w:tc>
        <w:tc>
          <w:tcPr>
            <w:tcW w:w="163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设计团队配备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（26分）</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56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1、5个及以上设计专职人员得5分，不足5人不得分，每增加一个得1分，满分10分；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56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2、配备设计人员中，具有以下执业资格证书的各得2分，不具备不得分，满分为16分。（</w:t>
            </w:r>
            <w:r>
              <w:rPr>
                <w:rFonts w:hint="eastAsia" w:ascii="仿宋" w:hAnsi="仿宋" w:eastAsia="仿宋" w:cs="仿宋"/>
                <w:sz w:val="30"/>
                <w:szCs w:val="30"/>
              </w:rPr>
              <w:t>执业资质</w:t>
            </w:r>
            <w:r>
              <w:rPr>
                <w:rFonts w:hint="eastAsia" w:ascii="仿宋" w:hAnsi="仿宋" w:eastAsia="仿宋" w:cs="仿宋"/>
                <w:i w:val="0"/>
                <w:iCs w:val="0"/>
                <w:caps w:val="0"/>
                <w:color w:val="000000"/>
                <w:spacing w:val="0"/>
                <w:kern w:val="0"/>
                <w:sz w:val="32"/>
                <w:szCs w:val="32"/>
                <w:lang w:val="en-US" w:eastAsia="zh-CN" w:bidi="ar"/>
              </w:rPr>
              <w:t>扫描件加盖鲜章为证明材料）：一级注册建筑师、一级注册结构工程师、一级注册造价工程师、注册公用设备工程师（给排水）、注册暖通空调工程师、注册公用设备工程师（动力）、注册电气工程师（供配电）、注册土木工程师（岩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700" w:right="0" w:hanging="28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注：以上人员需提供社保缴纳证明。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7"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32"/>
                <w:szCs w:val="32"/>
              </w:rPr>
            </w:pPr>
          </w:p>
        </w:tc>
        <w:tc>
          <w:tcPr>
            <w:tcW w:w="163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设计业绩（10分）</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560"/>
              <w:jc w:val="left"/>
              <w:textAlignment w:val="auto"/>
              <w:rPr>
                <w:rFonts w:hint="default"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近3年以来开展的相关工程设计业绩（提供设计合同复印件加盖鲜章），1个业绩得1分，满分10分。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7"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32"/>
                <w:szCs w:val="32"/>
              </w:rPr>
            </w:pPr>
          </w:p>
        </w:tc>
        <w:tc>
          <w:tcPr>
            <w:tcW w:w="163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企业实力（14分）</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560"/>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1、具备市政行业专业乙级及以上资质。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560"/>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2、具备风景园林工程设计专项乙级及以上资质；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560"/>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注：提供建设行政主管部门核发有效的乙级以上（含乙级）建筑行业设计资质证书扫描件并盖章。各得7分，满分14分.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p>
    <w:tbl>
      <w:tblPr>
        <w:tblStyle w:val="2"/>
        <w:tblW w:w="9386" w:type="dxa"/>
        <w:tblInd w:w="-75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06"/>
        <w:gridCol w:w="1669"/>
        <w:gridCol w:w="66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48" w:hRule="atLeast"/>
        </w:trPr>
        <w:tc>
          <w:tcPr>
            <w:tcW w:w="1106"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bookmarkStart w:id="1" w:name="_Hlk78968670"/>
            <w:r>
              <w:rPr>
                <w:rFonts w:hint="eastAsia" w:ascii="仿宋" w:hAnsi="仿宋" w:eastAsia="仿宋" w:cs="仿宋"/>
                <w:i w:val="0"/>
                <w:iCs w:val="0"/>
                <w:caps w:val="0"/>
                <w:color w:val="000000"/>
                <w:spacing w:val="0"/>
                <w:kern w:val="0"/>
                <w:sz w:val="32"/>
                <w:szCs w:val="32"/>
                <w:u w:val="none"/>
                <w:lang w:val="en-US" w:eastAsia="zh-CN" w:bidi="ar"/>
              </w:rPr>
              <w:t>技术分</w:t>
            </w:r>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20分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p>
        </w:tc>
        <w:tc>
          <w:tcPr>
            <w:tcW w:w="166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设计服务方案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（10分）</w:t>
            </w:r>
          </w:p>
        </w:tc>
        <w:tc>
          <w:tcPr>
            <w:tcW w:w="6611"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1、方案详尽，工作内容详实，逻辑性高，可靠性强，实施能力强：7-10分；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2、方案相对明确，工作内容详实，具有一定逻辑性、可实施性：3-7分；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3、方案简单，有一定工作内容说明，实施性不大：1-3分；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4、缺项不得分。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24" w:hRule="atLeast"/>
        </w:trPr>
        <w:tc>
          <w:tcPr>
            <w:tcW w:w="1106"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32"/>
                <w:szCs w:val="32"/>
              </w:rPr>
            </w:pPr>
          </w:p>
        </w:tc>
        <w:tc>
          <w:tcPr>
            <w:tcW w:w="1669"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设计进度保证措施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（5分）</w:t>
            </w:r>
          </w:p>
        </w:tc>
        <w:tc>
          <w:tcPr>
            <w:tcW w:w="661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1、进度措施合理性高，实施性强：4-5分；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2、具有一定进度措施安排，可实施：2-4分；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3、进度措施方案简单：0-2分；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4、缺项不得分。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106"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32"/>
                <w:szCs w:val="32"/>
              </w:rPr>
            </w:pPr>
          </w:p>
        </w:tc>
        <w:tc>
          <w:tcPr>
            <w:tcW w:w="1669" w:type="dxa"/>
            <w:tcBorders>
              <w:top w:val="nil"/>
              <w:left w:val="nil"/>
              <w:bottom w:val="nil"/>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设计质量保证措施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（5分）</w:t>
            </w:r>
          </w:p>
        </w:tc>
        <w:tc>
          <w:tcPr>
            <w:tcW w:w="6611" w:type="dxa"/>
            <w:tcBorders>
              <w:top w:val="nil"/>
              <w:left w:val="nil"/>
              <w:bottom w:val="nil"/>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1、质量保证措施合理性高，实施强：4-5分；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2、具有一定质量保证措施安排，可实施：2-4分；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3、质量保证措施简单：0-2分；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lang w:val="en-US" w:eastAsia="zh-CN" w:bidi="ar"/>
              </w:rPr>
              <w:t>   4、缺项不得分。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106"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u w:val="none"/>
                <w:lang w:val="en-US" w:eastAsia="zh-CN" w:bidi="ar"/>
              </w:rPr>
              <w:t>价格分20分</w:t>
            </w:r>
          </w:p>
        </w:tc>
        <w:tc>
          <w:tcPr>
            <w:tcW w:w="1669"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center"/>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20分</w:t>
            </w:r>
          </w:p>
        </w:tc>
        <w:tc>
          <w:tcPr>
            <w:tcW w:w="661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exact"/>
              <w:ind w:left="0" w:right="0"/>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按国家计委建设部《关于发布&lt;⼯工程勘察设计收费管理规定&gt;的通知》（计价格[2002]10号）规定收费得15分，在规定标准的基础上每下浮1%得1分，满分20分。</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jc w:val="left"/>
        <w:rPr>
          <w:rFonts w:hint="eastAsia" w:ascii="仿宋" w:hAnsi="仿宋" w:eastAsia="仿宋" w:cs="仿宋"/>
          <w:b/>
          <w:bCs/>
          <w:i w:val="0"/>
          <w:iCs w:val="0"/>
          <w:caps w:val="0"/>
          <w:color w:val="000000"/>
          <w:spacing w:val="0"/>
          <w:kern w:val="0"/>
          <w:sz w:val="32"/>
          <w:szCs w:val="32"/>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588" w:leftChars="0" w:right="0" w:rightChars="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p>
    <w:p>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2VmMDZmNGQwZGQ0NzQ5NTc4MmYyZDk0YjdjNjcifQ=="/>
  </w:docVars>
  <w:rsids>
    <w:rsidRoot w:val="00000000"/>
    <w:rsid w:val="3FCB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2022-06-06T08:52:54Z</dcterms:created>
  <dc:creator>Administrator</dc:creator>
  <cp:lastModifiedBy>波风ACE</cp:lastModifiedBy>
  <dcterms:modified xsi:type="dcterms:W3CDTF">2022-06-06T08:53:00Z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D2A8A8F84A514B02A4910430CA1AE11E</vt:lpwstr>
  </property>
</Properties>
</file>